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FF6271" w14:textId="2E27E378" w:rsidR="00FC2255" w:rsidRPr="0008332A" w:rsidRDefault="00FC2255" w:rsidP="00031187">
      <w:pPr>
        <w:pStyle w:val="BodyText"/>
        <w:widowControl/>
        <w:tabs>
          <w:tab w:val="left" w:pos="567"/>
        </w:tabs>
        <w:spacing w:line="288" w:lineRule="auto"/>
        <w:ind w:left="426" w:right="-336" w:hanging="426"/>
        <w:rPr>
          <w:sz w:val="22"/>
          <w:szCs w:val="22"/>
          <w:lang w:val="en-GB"/>
        </w:rPr>
      </w:pPr>
    </w:p>
    <w:p w14:paraId="767DB2E7" w14:textId="21BA15E6" w:rsidR="003C2177" w:rsidRPr="0008332A" w:rsidRDefault="00B60691" w:rsidP="00031187">
      <w:pPr>
        <w:pStyle w:val="Title"/>
        <w:widowControl/>
        <w:tabs>
          <w:tab w:val="left" w:pos="567"/>
        </w:tabs>
        <w:spacing w:before="0" w:line="288" w:lineRule="auto"/>
        <w:ind w:left="426" w:right="-336" w:hanging="426"/>
        <w:rPr>
          <w:rFonts w:ascii="Arial" w:hAnsi="Arial" w:cs="Arial"/>
          <w:sz w:val="22"/>
          <w:szCs w:val="22"/>
          <w:lang w:val="en-GB"/>
        </w:rPr>
      </w:pPr>
      <w:r w:rsidRPr="0008332A">
        <w:rPr>
          <w:rFonts w:ascii="Arial" w:hAnsi="Arial" w:cs="Arial"/>
          <w:sz w:val="22"/>
          <w:szCs w:val="22"/>
          <w:lang w:val="en-GB"/>
        </w:rPr>
        <w:t>Invest 2035: The UK’s Modern Industrial Strategy green paper</w:t>
      </w:r>
    </w:p>
    <w:p w14:paraId="55EBBD0D" w14:textId="77777777" w:rsidR="003C2177" w:rsidRPr="0008332A" w:rsidRDefault="003C2177" w:rsidP="00031187">
      <w:pPr>
        <w:pStyle w:val="Title"/>
        <w:widowControl/>
        <w:tabs>
          <w:tab w:val="left" w:pos="567"/>
        </w:tabs>
        <w:spacing w:before="0" w:line="288" w:lineRule="auto"/>
        <w:ind w:left="426" w:right="-336" w:hanging="426"/>
        <w:rPr>
          <w:rFonts w:ascii="Arial" w:hAnsi="Arial" w:cs="Arial"/>
          <w:sz w:val="22"/>
          <w:szCs w:val="22"/>
          <w:lang w:val="en-GB"/>
        </w:rPr>
      </w:pPr>
    </w:p>
    <w:p w14:paraId="58B3725D" w14:textId="2786B941" w:rsidR="00FC2255" w:rsidRPr="0008332A" w:rsidRDefault="00000000" w:rsidP="00031187">
      <w:pPr>
        <w:pStyle w:val="Title"/>
        <w:widowControl/>
        <w:tabs>
          <w:tab w:val="left" w:pos="567"/>
        </w:tabs>
        <w:spacing w:before="0" w:line="288" w:lineRule="auto"/>
        <w:ind w:left="426" w:right="-336" w:hanging="426"/>
        <w:rPr>
          <w:rFonts w:ascii="Arial" w:hAnsi="Arial" w:cs="Arial"/>
          <w:sz w:val="22"/>
          <w:szCs w:val="22"/>
          <w:lang w:val="en-GB"/>
        </w:rPr>
      </w:pPr>
      <w:r w:rsidRPr="0008332A">
        <w:rPr>
          <w:rFonts w:ascii="Arial" w:hAnsi="Arial" w:cs="Arial"/>
          <w:sz w:val="22"/>
          <w:szCs w:val="22"/>
          <w:lang w:val="en-GB"/>
        </w:rPr>
        <w:t>Response from Rail Freight Group (RFG)</w:t>
      </w:r>
    </w:p>
    <w:p w14:paraId="2836A6C9" w14:textId="77777777" w:rsidR="003C2177" w:rsidRPr="0008332A" w:rsidRDefault="003C2177" w:rsidP="00031187">
      <w:pPr>
        <w:pStyle w:val="Title"/>
        <w:widowControl/>
        <w:tabs>
          <w:tab w:val="left" w:pos="567"/>
        </w:tabs>
        <w:spacing w:before="0" w:line="288" w:lineRule="auto"/>
        <w:ind w:left="426" w:right="-336" w:hanging="426"/>
        <w:rPr>
          <w:rFonts w:ascii="Arial" w:hAnsi="Arial" w:cs="Arial"/>
          <w:sz w:val="22"/>
          <w:szCs w:val="22"/>
          <w:lang w:val="en-GB"/>
        </w:rPr>
      </w:pPr>
    </w:p>
    <w:p w14:paraId="77373725" w14:textId="5E7FC672" w:rsidR="00FC2255" w:rsidRPr="0008332A" w:rsidRDefault="00B60691" w:rsidP="00031187">
      <w:pPr>
        <w:widowControl/>
        <w:tabs>
          <w:tab w:val="left" w:pos="567"/>
        </w:tabs>
        <w:spacing w:line="288" w:lineRule="auto"/>
        <w:ind w:left="426" w:right="-336" w:hanging="426"/>
        <w:rPr>
          <w:lang w:val="en-GB"/>
        </w:rPr>
      </w:pPr>
      <w:r w:rsidRPr="0008332A">
        <w:rPr>
          <w:lang w:val="en-GB"/>
        </w:rPr>
        <w:t>November 2024</w:t>
      </w:r>
    </w:p>
    <w:p w14:paraId="2A523CDF" w14:textId="77777777" w:rsidR="009C3310" w:rsidRPr="0008332A" w:rsidRDefault="009C3310" w:rsidP="00031187">
      <w:pPr>
        <w:widowControl/>
        <w:tabs>
          <w:tab w:val="left" w:pos="567"/>
        </w:tabs>
        <w:spacing w:line="288" w:lineRule="auto"/>
        <w:ind w:left="426" w:right="-336" w:hanging="426"/>
        <w:rPr>
          <w:lang w:val="en-GB"/>
        </w:rPr>
      </w:pPr>
    </w:p>
    <w:p w14:paraId="23B45062" w14:textId="36ABA107" w:rsidR="000D7668" w:rsidRPr="0008332A" w:rsidRDefault="000D7668" w:rsidP="00031187">
      <w:pPr>
        <w:pStyle w:val="BodyText"/>
        <w:widowControl/>
        <w:tabs>
          <w:tab w:val="left" w:pos="567"/>
        </w:tabs>
        <w:spacing w:line="288" w:lineRule="auto"/>
        <w:ind w:left="426" w:right="-336" w:hanging="426"/>
        <w:rPr>
          <w:b/>
          <w:bCs/>
          <w:i/>
          <w:iCs/>
          <w:sz w:val="22"/>
          <w:szCs w:val="22"/>
          <w:lang w:val="en-GB"/>
        </w:rPr>
      </w:pPr>
      <w:r w:rsidRPr="0008332A">
        <w:rPr>
          <w:b/>
          <w:bCs/>
          <w:i/>
          <w:iCs/>
          <w:sz w:val="22"/>
          <w:szCs w:val="22"/>
          <w:lang w:val="en-GB"/>
        </w:rPr>
        <w:t>Introduction</w:t>
      </w:r>
      <w:r w:rsidR="009C3310" w:rsidRPr="0008332A">
        <w:rPr>
          <w:b/>
          <w:bCs/>
          <w:i/>
          <w:iCs/>
          <w:sz w:val="22"/>
          <w:szCs w:val="22"/>
          <w:lang w:val="en-GB"/>
        </w:rPr>
        <w:br/>
      </w:r>
    </w:p>
    <w:p w14:paraId="3256D0B2" w14:textId="77777777" w:rsidR="009C3310" w:rsidRPr="0008332A" w:rsidRDefault="003C2177"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Rail Freight Group is pleased to respond to the </w:t>
      </w:r>
      <w:r w:rsidR="00B60691" w:rsidRPr="0008332A">
        <w:rPr>
          <w:sz w:val="22"/>
          <w:szCs w:val="22"/>
          <w:lang w:val="en-GB"/>
        </w:rPr>
        <w:t>Invest 2035: The UK’s Modern Industrial Strategy green paper.</w:t>
      </w:r>
      <w:bookmarkStart w:id="0" w:name="_Hlk160010122"/>
      <w:r w:rsidR="009C3310" w:rsidRPr="0008332A">
        <w:rPr>
          <w:sz w:val="22"/>
          <w:szCs w:val="22"/>
          <w:lang w:val="en-GB"/>
        </w:rPr>
        <w:br/>
      </w:r>
    </w:p>
    <w:p w14:paraId="286B40F4" w14:textId="77777777" w:rsidR="009C3310" w:rsidRPr="0008332A" w:rsidRDefault="00000000"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RFG is the representative body for rail freight in the UK, and we campaign for a greater use of rail freight, to deliver environmental and economic benefits for the UK. We have over 1</w:t>
      </w:r>
      <w:r w:rsidR="00247861" w:rsidRPr="0008332A">
        <w:rPr>
          <w:sz w:val="22"/>
          <w:szCs w:val="22"/>
          <w:lang w:val="en-GB"/>
        </w:rPr>
        <w:t>3</w:t>
      </w:r>
      <w:r w:rsidRPr="0008332A">
        <w:rPr>
          <w:sz w:val="22"/>
          <w:szCs w:val="22"/>
          <w:lang w:val="en-GB"/>
        </w:rPr>
        <w:t>0 member companies including train operators, end customers,</w:t>
      </w:r>
      <w:r w:rsidR="00247861" w:rsidRPr="0008332A">
        <w:rPr>
          <w:sz w:val="22"/>
          <w:szCs w:val="22"/>
          <w:lang w:val="en-GB"/>
        </w:rPr>
        <w:t xml:space="preserve"> </w:t>
      </w:r>
      <w:r w:rsidRPr="0008332A">
        <w:rPr>
          <w:sz w:val="22"/>
          <w:szCs w:val="22"/>
          <w:lang w:val="en-GB"/>
        </w:rPr>
        <w:t>ports and terminal operators, suppliers including locomotive and wagon companies and support services.</w:t>
      </w:r>
      <w:r w:rsidR="00247861" w:rsidRPr="0008332A">
        <w:rPr>
          <w:sz w:val="22"/>
          <w:szCs w:val="22"/>
          <w:lang w:val="en-GB"/>
        </w:rPr>
        <w:t xml:space="preserve"> </w:t>
      </w:r>
      <w:bookmarkEnd w:id="0"/>
      <w:r w:rsidR="009C3310" w:rsidRPr="0008332A">
        <w:rPr>
          <w:sz w:val="22"/>
          <w:szCs w:val="22"/>
          <w:lang w:val="en-GB"/>
        </w:rPr>
        <w:br/>
      </w:r>
    </w:p>
    <w:p w14:paraId="1DA46DC5" w14:textId="77777777" w:rsidR="009C3310" w:rsidRPr="0008332A" w:rsidRDefault="009C3310" w:rsidP="00031187">
      <w:pPr>
        <w:pStyle w:val="BodyText"/>
        <w:widowControl/>
        <w:tabs>
          <w:tab w:val="left" w:pos="567"/>
        </w:tabs>
        <w:spacing w:line="288" w:lineRule="auto"/>
        <w:ind w:left="426" w:right="-336" w:hanging="426"/>
        <w:rPr>
          <w:sz w:val="22"/>
          <w:szCs w:val="22"/>
          <w:lang w:val="en-GB"/>
        </w:rPr>
      </w:pPr>
    </w:p>
    <w:p w14:paraId="61C81EDD" w14:textId="77777777" w:rsidR="009C3310" w:rsidRPr="0008332A" w:rsidRDefault="000D7668" w:rsidP="00031187">
      <w:pPr>
        <w:pStyle w:val="BodyText"/>
        <w:widowControl/>
        <w:tabs>
          <w:tab w:val="left" w:pos="567"/>
        </w:tabs>
        <w:spacing w:line="288" w:lineRule="auto"/>
        <w:ind w:left="426" w:right="-336" w:hanging="426"/>
        <w:rPr>
          <w:sz w:val="22"/>
          <w:szCs w:val="22"/>
          <w:lang w:val="en-GB"/>
        </w:rPr>
      </w:pPr>
      <w:r w:rsidRPr="0008332A">
        <w:rPr>
          <w:b/>
          <w:bCs/>
          <w:i/>
          <w:iCs/>
          <w:sz w:val="22"/>
          <w:szCs w:val="22"/>
          <w:lang w:val="en-GB"/>
        </w:rPr>
        <w:t>Summary</w:t>
      </w:r>
      <w:r w:rsidR="009C3310" w:rsidRPr="0008332A">
        <w:rPr>
          <w:b/>
          <w:bCs/>
          <w:i/>
          <w:iCs/>
          <w:sz w:val="22"/>
          <w:szCs w:val="22"/>
          <w:lang w:val="en-GB"/>
        </w:rPr>
        <w:br/>
      </w:r>
    </w:p>
    <w:p w14:paraId="5029B5FB" w14:textId="406A8510" w:rsidR="009C3310" w:rsidRPr="0008332A" w:rsidRDefault="00B60691"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Rail freight is a key element of the UK’s freight and logistics network.  Overall, </w:t>
      </w:r>
      <w:r w:rsidR="00031187">
        <w:rPr>
          <w:sz w:val="22"/>
          <w:szCs w:val="22"/>
          <w:lang w:val="en-GB"/>
        </w:rPr>
        <w:t>rail freight</w:t>
      </w:r>
      <w:r w:rsidRPr="0008332A">
        <w:rPr>
          <w:sz w:val="22"/>
          <w:szCs w:val="22"/>
          <w:lang w:val="en-GB"/>
        </w:rPr>
        <w:t xml:space="preserve"> move</w:t>
      </w:r>
      <w:r w:rsidR="00031187">
        <w:rPr>
          <w:sz w:val="22"/>
          <w:szCs w:val="22"/>
          <w:lang w:val="en-GB"/>
        </w:rPr>
        <w:t>s</w:t>
      </w:r>
      <w:r w:rsidRPr="0008332A">
        <w:rPr>
          <w:sz w:val="22"/>
          <w:szCs w:val="22"/>
          <w:lang w:val="en-GB"/>
        </w:rPr>
        <w:t xml:space="preserve"> around 10% of all surface freight transport, with particularly strengths in certain areas.  For example, around one quarter of all containeri</w:t>
      </w:r>
      <w:r w:rsidR="00031187">
        <w:rPr>
          <w:sz w:val="22"/>
          <w:szCs w:val="22"/>
          <w:lang w:val="en-GB"/>
        </w:rPr>
        <w:t>s</w:t>
      </w:r>
      <w:r w:rsidRPr="0008332A">
        <w:rPr>
          <w:sz w:val="22"/>
          <w:szCs w:val="22"/>
          <w:lang w:val="en-GB"/>
        </w:rPr>
        <w:t xml:space="preserve">ed trade moves to and from </w:t>
      </w:r>
      <w:r w:rsidR="00031187">
        <w:rPr>
          <w:sz w:val="22"/>
          <w:szCs w:val="22"/>
          <w:lang w:val="en-GB"/>
        </w:rPr>
        <w:t xml:space="preserve">UK </w:t>
      </w:r>
      <w:r w:rsidRPr="0008332A">
        <w:rPr>
          <w:sz w:val="22"/>
          <w:szCs w:val="22"/>
          <w:lang w:val="en-GB"/>
        </w:rPr>
        <w:t>ports by rail, and 40% of construction aggregates reaches the south east by freight train.  Rail freight supports steel making, cement production, industrial chemicals and minerals as well as retailers</w:t>
      </w:r>
      <w:r w:rsidR="00031187">
        <w:rPr>
          <w:sz w:val="22"/>
          <w:szCs w:val="22"/>
          <w:lang w:val="en-GB"/>
        </w:rPr>
        <w:t>, shippers</w:t>
      </w:r>
      <w:r w:rsidRPr="0008332A">
        <w:rPr>
          <w:sz w:val="22"/>
          <w:szCs w:val="22"/>
          <w:lang w:val="en-GB"/>
        </w:rPr>
        <w:t xml:space="preserve"> and consumers, and has a significant role in supporting </w:t>
      </w:r>
      <w:r w:rsidR="00031187">
        <w:rPr>
          <w:sz w:val="22"/>
          <w:szCs w:val="22"/>
          <w:lang w:val="en-GB"/>
        </w:rPr>
        <w:t xml:space="preserve">major </w:t>
      </w:r>
      <w:r w:rsidRPr="0008332A">
        <w:rPr>
          <w:sz w:val="22"/>
          <w:szCs w:val="22"/>
          <w:lang w:val="en-GB"/>
        </w:rPr>
        <w:t>infrastructure construction such as Hinkley Point and HS2.  Our members are already looking at the potential for rail freight to support new markets such as synthetic fuels, hydrogen and carbon capture and storage.</w:t>
      </w:r>
      <w:r w:rsidR="009C3310" w:rsidRPr="0008332A">
        <w:rPr>
          <w:sz w:val="22"/>
          <w:szCs w:val="22"/>
          <w:lang w:val="en-GB"/>
        </w:rPr>
        <w:br/>
      </w:r>
    </w:p>
    <w:p w14:paraId="12640F74" w14:textId="08797537" w:rsidR="009C3310" w:rsidRPr="0008332A" w:rsidRDefault="00B60691"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Despite </w:t>
      </w:r>
      <w:r w:rsidR="00031187">
        <w:rPr>
          <w:sz w:val="22"/>
          <w:szCs w:val="22"/>
          <w:lang w:val="en-GB"/>
        </w:rPr>
        <w:t xml:space="preserve">its importance we understand that </w:t>
      </w:r>
      <w:r w:rsidRPr="0008332A">
        <w:rPr>
          <w:sz w:val="22"/>
          <w:szCs w:val="22"/>
          <w:lang w:val="en-GB"/>
        </w:rPr>
        <w:t xml:space="preserve">rail freight </w:t>
      </w:r>
      <w:r w:rsidR="007B7113">
        <w:rPr>
          <w:sz w:val="22"/>
          <w:szCs w:val="22"/>
          <w:lang w:val="en-GB"/>
        </w:rPr>
        <w:t xml:space="preserve">has </w:t>
      </w:r>
      <w:r w:rsidR="00031187">
        <w:rPr>
          <w:sz w:val="22"/>
          <w:szCs w:val="22"/>
          <w:lang w:val="en-GB"/>
        </w:rPr>
        <w:t>not been seen as a</w:t>
      </w:r>
      <w:r w:rsidRPr="0008332A">
        <w:rPr>
          <w:sz w:val="22"/>
          <w:szCs w:val="22"/>
          <w:lang w:val="en-GB"/>
        </w:rPr>
        <w:t xml:space="preserve"> key </w:t>
      </w:r>
      <w:r w:rsidR="00031187">
        <w:rPr>
          <w:sz w:val="22"/>
          <w:szCs w:val="22"/>
          <w:lang w:val="en-GB"/>
        </w:rPr>
        <w:t xml:space="preserve">growth </w:t>
      </w:r>
      <w:r w:rsidRPr="0008332A">
        <w:rPr>
          <w:sz w:val="22"/>
          <w:szCs w:val="22"/>
          <w:lang w:val="en-GB"/>
        </w:rPr>
        <w:t xml:space="preserve">sector in </w:t>
      </w:r>
      <w:r w:rsidR="00031187">
        <w:rPr>
          <w:sz w:val="22"/>
          <w:szCs w:val="22"/>
          <w:lang w:val="en-GB"/>
        </w:rPr>
        <w:t>its own right</w:t>
      </w:r>
      <w:r w:rsidRPr="0008332A">
        <w:rPr>
          <w:sz w:val="22"/>
          <w:szCs w:val="22"/>
          <w:lang w:val="en-GB"/>
        </w:rPr>
        <w:t>.  However</w:t>
      </w:r>
      <w:r w:rsidR="00E1365F" w:rsidRPr="0008332A">
        <w:rPr>
          <w:sz w:val="22"/>
          <w:szCs w:val="22"/>
          <w:lang w:val="en-GB"/>
        </w:rPr>
        <w:t>,</w:t>
      </w:r>
      <w:r w:rsidRPr="0008332A">
        <w:rPr>
          <w:sz w:val="22"/>
          <w:szCs w:val="22"/>
          <w:lang w:val="en-GB"/>
        </w:rPr>
        <w:t xml:space="preserve"> it is surprising that freight and logistics is not mentioned at all in the consultation whether by road, rail or other modes.  </w:t>
      </w:r>
      <w:r w:rsidR="00E1365F" w:rsidRPr="0008332A">
        <w:rPr>
          <w:sz w:val="22"/>
          <w:szCs w:val="22"/>
          <w:lang w:val="en-GB"/>
        </w:rPr>
        <w:t xml:space="preserve">Any </w:t>
      </w:r>
      <w:r w:rsidR="00031187">
        <w:rPr>
          <w:sz w:val="22"/>
          <w:szCs w:val="22"/>
          <w:lang w:val="en-GB"/>
        </w:rPr>
        <w:t xml:space="preserve">economic </w:t>
      </w:r>
      <w:r w:rsidR="00E1365F" w:rsidRPr="0008332A">
        <w:rPr>
          <w:sz w:val="22"/>
          <w:szCs w:val="22"/>
          <w:lang w:val="en-GB"/>
        </w:rPr>
        <w:t>sector will rely on an efficient logistics network, and those sector</w:t>
      </w:r>
      <w:r w:rsidR="00AD4649" w:rsidRPr="0008332A">
        <w:rPr>
          <w:sz w:val="22"/>
          <w:szCs w:val="22"/>
          <w:lang w:val="en-GB"/>
        </w:rPr>
        <w:t>s</w:t>
      </w:r>
      <w:r w:rsidR="00E1365F" w:rsidRPr="0008332A">
        <w:rPr>
          <w:sz w:val="22"/>
          <w:szCs w:val="22"/>
          <w:lang w:val="en-GB"/>
        </w:rPr>
        <w:t xml:space="preserve"> which rely on raw materials or are looking to a global export market even more so.  And whilst businesses have always been able to rely on the freight sector to deliver, there are fundamental challenges which need to be addressed.  For example, data from Logistics UK shows that the UK has fallen from 4</w:t>
      </w:r>
      <w:r w:rsidR="00E1365F" w:rsidRPr="0008332A">
        <w:rPr>
          <w:sz w:val="22"/>
          <w:szCs w:val="22"/>
          <w:vertAlign w:val="superscript"/>
          <w:lang w:val="en-GB"/>
        </w:rPr>
        <w:t>th</w:t>
      </w:r>
      <w:r w:rsidR="00E1365F" w:rsidRPr="0008332A">
        <w:rPr>
          <w:sz w:val="22"/>
          <w:szCs w:val="22"/>
          <w:lang w:val="en-GB"/>
        </w:rPr>
        <w:t xml:space="preserve"> to 19</w:t>
      </w:r>
      <w:r w:rsidR="00E1365F" w:rsidRPr="0008332A">
        <w:rPr>
          <w:sz w:val="22"/>
          <w:szCs w:val="22"/>
          <w:vertAlign w:val="superscript"/>
          <w:lang w:val="en-GB"/>
        </w:rPr>
        <w:t>th</w:t>
      </w:r>
      <w:r w:rsidR="00E1365F" w:rsidRPr="0008332A">
        <w:rPr>
          <w:sz w:val="22"/>
          <w:szCs w:val="22"/>
          <w:lang w:val="en-GB"/>
        </w:rPr>
        <w:t xml:space="preserve"> place in the World Bank Logistics Performance Index, citing poor productivity and infrastructure challenges as key contributing factors.</w:t>
      </w:r>
      <w:r w:rsidR="00AD4649" w:rsidRPr="0008332A">
        <w:rPr>
          <w:sz w:val="22"/>
          <w:szCs w:val="22"/>
          <w:lang w:val="en-GB"/>
        </w:rPr>
        <w:t xml:space="preserve">  </w:t>
      </w:r>
      <w:r w:rsidR="009C3310" w:rsidRPr="0008332A">
        <w:rPr>
          <w:sz w:val="22"/>
          <w:szCs w:val="22"/>
          <w:lang w:val="en-GB"/>
        </w:rPr>
        <w:br/>
      </w:r>
    </w:p>
    <w:p w14:paraId="61247DC3" w14:textId="7A997309" w:rsidR="009C3310" w:rsidRPr="0008332A" w:rsidRDefault="00E1365F"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Similarly, the consultation is silent on the supply of </w:t>
      </w:r>
      <w:r w:rsidR="007B7113">
        <w:rPr>
          <w:sz w:val="22"/>
          <w:szCs w:val="22"/>
          <w:lang w:val="en-GB"/>
        </w:rPr>
        <w:t xml:space="preserve">essential </w:t>
      </w:r>
      <w:r w:rsidRPr="0008332A">
        <w:rPr>
          <w:sz w:val="22"/>
          <w:szCs w:val="22"/>
          <w:lang w:val="en-GB"/>
        </w:rPr>
        <w:t>materials in particular mineral pro</w:t>
      </w:r>
      <w:r w:rsidR="00AD4649" w:rsidRPr="0008332A">
        <w:rPr>
          <w:sz w:val="22"/>
          <w:szCs w:val="22"/>
          <w:lang w:val="en-GB"/>
        </w:rPr>
        <w:t xml:space="preserve">ducts, which are moved at scale by rail freight.  Products such as crushed rock and cement are vital for the delivery of the economy and of the identified growth sectors, yet there are structural challenges which will need to be addressed around decarbonisation and </w:t>
      </w:r>
      <w:r w:rsidR="00AD4649" w:rsidRPr="0008332A">
        <w:rPr>
          <w:sz w:val="22"/>
          <w:szCs w:val="22"/>
          <w:lang w:val="en-GB"/>
        </w:rPr>
        <w:lastRenderedPageBreak/>
        <w:t>planning, as well as transport, and which will require action by government as well as industry.</w:t>
      </w:r>
      <w:r w:rsidR="009C3310" w:rsidRPr="0008332A">
        <w:rPr>
          <w:sz w:val="22"/>
          <w:szCs w:val="22"/>
          <w:lang w:val="en-GB"/>
        </w:rPr>
        <w:br/>
      </w:r>
    </w:p>
    <w:p w14:paraId="00E61577" w14:textId="77777777" w:rsidR="009C3310" w:rsidRPr="0008332A" w:rsidRDefault="00AD4649"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We recognize that an Industrial Strategy cannot cover every business sector in the country, nor detail every action that government intends to take.  However</w:t>
      </w:r>
      <w:r w:rsidR="009C3310" w:rsidRPr="0008332A">
        <w:rPr>
          <w:sz w:val="22"/>
          <w:szCs w:val="22"/>
          <w:lang w:val="en-GB"/>
        </w:rPr>
        <w:t>,</w:t>
      </w:r>
      <w:r w:rsidRPr="0008332A">
        <w:rPr>
          <w:sz w:val="22"/>
          <w:szCs w:val="22"/>
          <w:lang w:val="en-GB"/>
        </w:rPr>
        <w:t xml:space="preserve"> it could do more to identify the critical dependencies, and describe how different Government departments will be </w:t>
      </w:r>
      <w:r w:rsidR="009C3310" w:rsidRPr="0008332A">
        <w:rPr>
          <w:sz w:val="22"/>
          <w:szCs w:val="22"/>
          <w:lang w:val="en-GB"/>
        </w:rPr>
        <w:t>coordinated</w:t>
      </w:r>
      <w:r w:rsidRPr="0008332A">
        <w:rPr>
          <w:sz w:val="22"/>
          <w:szCs w:val="22"/>
          <w:lang w:val="en-GB"/>
        </w:rPr>
        <w:t xml:space="preserve"> around the delivery of the industrial strategy.  For example, we do not see any link between the plans for rail reform</w:t>
      </w:r>
      <w:r w:rsidR="00D0698F" w:rsidRPr="0008332A">
        <w:rPr>
          <w:sz w:val="22"/>
          <w:szCs w:val="22"/>
          <w:lang w:val="en-GB"/>
        </w:rPr>
        <w:t xml:space="preserve"> within DfT</w:t>
      </w:r>
      <w:r w:rsidRPr="0008332A">
        <w:rPr>
          <w:sz w:val="22"/>
          <w:szCs w:val="22"/>
          <w:lang w:val="en-GB"/>
        </w:rPr>
        <w:t xml:space="preserve"> and the delivery of this strategy at present.</w:t>
      </w:r>
      <w:r w:rsidR="009C3310" w:rsidRPr="0008332A">
        <w:rPr>
          <w:sz w:val="22"/>
          <w:szCs w:val="22"/>
          <w:lang w:val="en-GB"/>
        </w:rPr>
        <w:br/>
      </w:r>
    </w:p>
    <w:p w14:paraId="109B9825" w14:textId="2562FF35" w:rsidR="009C3310" w:rsidRPr="0008332A" w:rsidRDefault="00AF1C61" w:rsidP="00031187">
      <w:pPr>
        <w:pStyle w:val="BodyText"/>
        <w:widowControl/>
        <w:tabs>
          <w:tab w:val="left" w:pos="567"/>
        </w:tabs>
        <w:spacing w:line="288" w:lineRule="auto"/>
        <w:ind w:left="426" w:right="-336" w:hanging="426"/>
        <w:rPr>
          <w:sz w:val="22"/>
          <w:szCs w:val="22"/>
          <w:lang w:val="en-GB"/>
        </w:rPr>
      </w:pPr>
      <w:r w:rsidRPr="0008332A">
        <w:rPr>
          <w:b/>
          <w:bCs/>
          <w:i/>
          <w:iCs/>
          <w:sz w:val="22"/>
          <w:szCs w:val="22"/>
          <w:lang w:val="en-GB"/>
        </w:rPr>
        <w:t xml:space="preserve">Specific </w:t>
      </w:r>
      <w:r w:rsidR="009C3310" w:rsidRPr="0008332A">
        <w:rPr>
          <w:b/>
          <w:bCs/>
          <w:i/>
          <w:iCs/>
          <w:sz w:val="22"/>
          <w:szCs w:val="22"/>
          <w:lang w:val="en-GB"/>
        </w:rPr>
        <w:t>Questions</w:t>
      </w:r>
      <w:r w:rsidR="009C3310" w:rsidRPr="0008332A">
        <w:rPr>
          <w:b/>
          <w:bCs/>
          <w:i/>
          <w:iCs/>
          <w:sz w:val="22"/>
          <w:szCs w:val="22"/>
          <w:lang w:val="en-GB"/>
        </w:rPr>
        <w:br/>
      </w:r>
    </w:p>
    <w:p w14:paraId="06EF3F5F" w14:textId="546A0FDE" w:rsidR="009C3310" w:rsidRPr="0008332A" w:rsidRDefault="00C7642C" w:rsidP="00031187">
      <w:pPr>
        <w:pStyle w:val="BodyText"/>
        <w:widowControl/>
        <w:tabs>
          <w:tab w:val="left" w:pos="2552"/>
        </w:tabs>
        <w:spacing w:line="288" w:lineRule="auto"/>
        <w:ind w:left="0" w:right="-336"/>
        <w:rPr>
          <w:sz w:val="22"/>
          <w:szCs w:val="22"/>
          <w:lang w:val="en-GB"/>
        </w:rPr>
      </w:pPr>
      <w:r w:rsidRPr="0008332A">
        <w:rPr>
          <w:i/>
          <w:iCs/>
          <w:sz w:val="22"/>
          <w:szCs w:val="22"/>
          <w:lang w:val="en-GB"/>
        </w:rPr>
        <w:t>How should the UK government identify the most important subsectors for delivering our objectives?</w:t>
      </w:r>
      <w:r w:rsidR="009C3310" w:rsidRPr="0008332A">
        <w:rPr>
          <w:i/>
          <w:iCs/>
          <w:sz w:val="22"/>
          <w:szCs w:val="22"/>
          <w:lang w:val="en-GB"/>
        </w:rPr>
        <w:br/>
      </w:r>
    </w:p>
    <w:p w14:paraId="0221305C" w14:textId="5E8F8CEA" w:rsidR="009C3310" w:rsidRPr="0008332A" w:rsidRDefault="009C3310"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We understand the rationale for focussing on those sectors with the highest potential for growth.  However, it is also important to consider the foundational sectors without which the growth sectors will not be able to achieve their ambitions.  None of the highlighted growth sectors will </w:t>
      </w:r>
      <w:r w:rsidR="00031187">
        <w:rPr>
          <w:sz w:val="22"/>
          <w:szCs w:val="22"/>
          <w:lang w:val="en-GB"/>
        </w:rPr>
        <w:t xml:space="preserve">expand </w:t>
      </w:r>
      <w:r w:rsidRPr="0008332A">
        <w:rPr>
          <w:sz w:val="22"/>
          <w:szCs w:val="22"/>
          <w:lang w:val="en-GB"/>
        </w:rPr>
        <w:t>unless they are able to secure the raw materials they need, the infrastructure necessary for efficient transport links or the ability to reach export markets and domestic customers.  This is particularly true for advanced manufacturing and clean energy, but no sector is immune to it, even if only for building new facilities, or in having the green electricity they need.    We consider that there must be a much greater focus on these areas in the strategy</w:t>
      </w:r>
      <w:r w:rsidR="00031187">
        <w:rPr>
          <w:sz w:val="22"/>
          <w:szCs w:val="22"/>
          <w:lang w:val="en-GB"/>
        </w:rPr>
        <w:t xml:space="preserve"> itself</w:t>
      </w:r>
      <w:r w:rsidRPr="0008332A">
        <w:rPr>
          <w:sz w:val="22"/>
          <w:szCs w:val="22"/>
          <w:lang w:val="en-GB"/>
        </w:rPr>
        <w:t>.</w:t>
      </w:r>
      <w:r w:rsidRPr="0008332A">
        <w:rPr>
          <w:sz w:val="22"/>
          <w:szCs w:val="22"/>
          <w:lang w:val="en-GB"/>
        </w:rPr>
        <w:br/>
      </w:r>
    </w:p>
    <w:p w14:paraId="2CFDFC4D" w14:textId="77777777" w:rsidR="009252E6" w:rsidRPr="0008332A" w:rsidRDefault="009C3310"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The strategy might also focus more on the areas where government can play the greatest role in supporting growth.  For example, a greater use of rail freight can help businesses in key sectors decarbonise their supply chains, but this will only be possible with the right outcome for rail freight in rail reform.  Industrial decarbonisation through carbon capture and storage is also likely to require the right government policies, and </w:t>
      </w:r>
      <w:r w:rsidR="009252E6" w:rsidRPr="0008332A">
        <w:rPr>
          <w:sz w:val="22"/>
          <w:szCs w:val="22"/>
          <w:lang w:val="en-GB"/>
        </w:rPr>
        <w:t>can be supported by use of rail freight where pipeline transport is not available.</w:t>
      </w:r>
      <w:r w:rsidR="009252E6" w:rsidRPr="0008332A">
        <w:rPr>
          <w:sz w:val="22"/>
          <w:szCs w:val="22"/>
          <w:lang w:val="en-GB"/>
        </w:rPr>
        <w:br/>
      </w:r>
    </w:p>
    <w:p w14:paraId="219D0C57" w14:textId="77777777" w:rsidR="00E60E08" w:rsidRPr="0008332A" w:rsidRDefault="009252E6"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We also note the desire to create market dynamism to allow labour and capital to flow to growth driving sectors.  This could be a risk for foundational sectors which may not be growth driving in their own right but are still an essential part of the economy.  Care will need to be taken not to undermine these sectors, ensuing that they continue to have the policy support they need.  </w:t>
      </w:r>
      <w:r w:rsidR="00E60E08" w:rsidRPr="0008332A">
        <w:rPr>
          <w:i/>
          <w:iCs/>
          <w:sz w:val="22"/>
          <w:szCs w:val="22"/>
          <w:lang w:val="en-GB"/>
        </w:rPr>
        <w:br/>
      </w:r>
    </w:p>
    <w:p w14:paraId="7A31EB94" w14:textId="77777777" w:rsidR="00E60E08" w:rsidRPr="0008332A" w:rsidRDefault="00C7642C" w:rsidP="00031187">
      <w:pPr>
        <w:pStyle w:val="BodyText"/>
        <w:widowControl/>
        <w:tabs>
          <w:tab w:val="left" w:pos="567"/>
        </w:tabs>
        <w:spacing w:line="288" w:lineRule="auto"/>
        <w:ind w:left="0" w:right="-336"/>
        <w:rPr>
          <w:sz w:val="22"/>
          <w:szCs w:val="22"/>
          <w:lang w:val="en-GB"/>
        </w:rPr>
      </w:pPr>
      <w:r w:rsidRPr="0008332A">
        <w:rPr>
          <w:i/>
          <w:iCs/>
          <w:sz w:val="22"/>
          <w:szCs w:val="22"/>
          <w:lang w:val="en-GB"/>
        </w:rPr>
        <w:t>How should the UK government account for emerging sectors and technologies for which conventional data sources are less appropriate</w:t>
      </w:r>
      <w:r w:rsidRPr="0008332A">
        <w:rPr>
          <w:sz w:val="22"/>
          <w:szCs w:val="22"/>
          <w:lang w:val="en-GB"/>
        </w:rPr>
        <w:t>?</w:t>
      </w:r>
      <w:r w:rsidR="00E60E08" w:rsidRPr="0008332A">
        <w:rPr>
          <w:sz w:val="22"/>
          <w:szCs w:val="22"/>
          <w:lang w:val="en-GB"/>
        </w:rPr>
        <w:br/>
      </w:r>
    </w:p>
    <w:p w14:paraId="0FA5BEF0" w14:textId="6ED7BF9C" w:rsidR="00D66BFF" w:rsidRPr="0008332A" w:rsidRDefault="007D46BE"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Rail freight businesses are taking an active interest in a number of new sectors and technologies that provide opportunities for growth.  This includes carbon capture and storage, hydrogen production, synthetic fuels and electric arc steel.  At this stage, it is somewhat unclear how these new sectors will develop, and at what pace, and there is a key role for government in encouraging the market, including the enabling sectors throughout a period of uncertainty.  The development of sectors such as carbon capture can also support parts of the economy which today may be seen as lower growth, for example </w:t>
      </w:r>
      <w:r w:rsidR="00D66BFF" w:rsidRPr="0008332A">
        <w:rPr>
          <w:sz w:val="22"/>
          <w:szCs w:val="22"/>
          <w:lang w:val="en-GB"/>
        </w:rPr>
        <w:t>industrial manufacturing, cement production et</w:t>
      </w:r>
      <w:r w:rsidR="00031187">
        <w:rPr>
          <w:sz w:val="22"/>
          <w:szCs w:val="22"/>
          <w:lang w:val="en-GB"/>
        </w:rPr>
        <w:t>c</w:t>
      </w:r>
      <w:r w:rsidR="00D66BFF" w:rsidRPr="0008332A">
        <w:rPr>
          <w:sz w:val="22"/>
          <w:szCs w:val="22"/>
          <w:lang w:val="en-GB"/>
        </w:rPr>
        <w:t xml:space="preserve">.  Carbon capture can allow these sectors to thrive in the UK, </w:t>
      </w:r>
      <w:r w:rsidR="00031187">
        <w:rPr>
          <w:sz w:val="22"/>
          <w:szCs w:val="22"/>
          <w:lang w:val="en-GB"/>
        </w:rPr>
        <w:t>developing</w:t>
      </w:r>
      <w:r w:rsidR="00D66BFF" w:rsidRPr="0008332A">
        <w:rPr>
          <w:sz w:val="22"/>
          <w:szCs w:val="22"/>
          <w:lang w:val="en-GB"/>
        </w:rPr>
        <w:t xml:space="preserve"> new</w:t>
      </w:r>
      <w:r w:rsidR="00031187">
        <w:rPr>
          <w:sz w:val="22"/>
          <w:szCs w:val="22"/>
          <w:lang w:val="en-GB"/>
        </w:rPr>
        <w:t xml:space="preserve"> decarbonised</w:t>
      </w:r>
      <w:r w:rsidR="00D66BFF" w:rsidRPr="0008332A">
        <w:rPr>
          <w:sz w:val="22"/>
          <w:szCs w:val="22"/>
          <w:lang w:val="en-GB"/>
        </w:rPr>
        <w:t xml:space="preserve"> growth sectors.  Rail freight is keen to support these new markets as they develop. </w:t>
      </w:r>
      <w:r w:rsidR="00D66BFF" w:rsidRPr="0008332A">
        <w:rPr>
          <w:sz w:val="22"/>
          <w:szCs w:val="22"/>
          <w:lang w:val="en-GB"/>
        </w:rPr>
        <w:br/>
      </w:r>
    </w:p>
    <w:p w14:paraId="20D75E19" w14:textId="151440BA" w:rsidR="00D66BFF" w:rsidRPr="0008332A" w:rsidRDefault="00C7642C" w:rsidP="00031187">
      <w:pPr>
        <w:pStyle w:val="BodyText"/>
        <w:widowControl/>
        <w:tabs>
          <w:tab w:val="left" w:pos="567"/>
        </w:tabs>
        <w:spacing w:line="288" w:lineRule="auto"/>
        <w:ind w:left="0" w:right="-336"/>
        <w:rPr>
          <w:i/>
          <w:iCs/>
          <w:sz w:val="22"/>
          <w:szCs w:val="22"/>
          <w:lang w:val="en-GB"/>
        </w:rPr>
      </w:pPr>
      <w:r w:rsidRPr="0008332A">
        <w:rPr>
          <w:i/>
          <w:iCs/>
          <w:sz w:val="22"/>
          <w:szCs w:val="22"/>
          <w:lang w:val="en-GB"/>
        </w:rPr>
        <w:t>How should the UK government incorporate foundational sectors and value chains into this analysis?</w:t>
      </w:r>
      <w:r w:rsidR="00D66BFF" w:rsidRPr="0008332A">
        <w:rPr>
          <w:i/>
          <w:iCs/>
          <w:sz w:val="22"/>
          <w:szCs w:val="22"/>
          <w:lang w:val="en-GB"/>
        </w:rPr>
        <w:br/>
      </w:r>
    </w:p>
    <w:p w14:paraId="4BB017D4" w14:textId="5349B405" w:rsidR="00D66BFF" w:rsidRPr="0008332A" w:rsidRDefault="00D66BFF"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 As outlined above, we believe the strategy needs to give a much greater focus on the sectors necessary for the growth sectors to thrive.  This includes freight and logistics, including rail freight and other modes, along with areas such as ports and warehousing and supply of raw materials, not only critical goods but day to day requirements that will be essential for success.  Although not every sector can be included in detail, it will be essential to ensure that cross government strategies are aligned behind this strategy and that actions taken support the foundational and high growth sectors.</w:t>
      </w:r>
      <w:r w:rsidRPr="0008332A">
        <w:rPr>
          <w:sz w:val="22"/>
          <w:szCs w:val="22"/>
          <w:lang w:val="en-GB"/>
        </w:rPr>
        <w:br/>
      </w:r>
    </w:p>
    <w:p w14:paraId="50A87119" w14:textId="0ED3B7F0" w:rsidR="0049246A" w:rsidRPr="0008332A" w:rsidRDefault="00D66BFF"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 We believe that </w:t>
      </w:r>
      <w:r w:rsidRPr="00D66BFF">
        <w:rPr>
          <w:sz w:val="22"/>
          <w:szCs w:val="22"/>
          <w:lang w:val="en-GB"/>
        </w:rPr>
        <w:t xml:space="preserve">foundational sectors should be included </w:t>
      </w:r>
      <w:r w:rsidR="00031187">
        <w:rPr>
          <w:sz w:val="22"/>
          <w:szCs w:val="22"/>
          <w:lang w:val="en-GB"/>
        </w:rPr>
        <w:t xml:space="preserve">in the strategy </w:t>
      </w:r>
      <w:r w:rsidRPr="00D66BFF">
        <w:rPr>
          <w:sz w:val="22"/>
          <w:szCs w:val="22"/>
          <w:lang w:val="en-GB"/>
        </w:rPr>
        <w:t xml:space="preserve">when </w:t>
      </w:r>
      <w:r w:rsidRPr="0008332A">
        <w:rPr>
          <w:sz w:val="22"/>
          <w:szCs w:val="22"/>
          <w:lang w:val="en-GB"/>
        </w:rPr>
        <w:t>they</w:t>
      </w:r>
      <w:r w:rsidR="0049246A" w:rsidRPr="0008332A">
        <w:rPr>
          <w:sz w:val="22"/>
          <w:szCs w:val="22"/>
          <w:lang w:val="en-GB"/>
        </w:rPr>
        <w:t xml:space="preserve"> </w:t>
      </w:r>
      <w:r w:rsidRPr="00D66BFF">
        <w:rPr>
          <w:sz w:val="22"/>
          <w:szCs w:val="22"/>
          <w:lang w:val="en-GB"/>
        </w:rPr>
        <w:t>have an impact on the growth sector</w:t>
      </w:r>
      <w:r w:rsidRPr="0008332A">
        <w:rPr>
          <w:sz w:val="22"/>
          <w:szCs w:val="22"/>
          <w:lang w:val="en-GB"/>
        </w:rPr>
        <w:t xml:space="preserve">s, </w:t>
      </w:r>
      <w:r w:rsidRPr="00D66BFF">
        <w:rPr>
          <w:sz w:val="22"/>
          <w:szCs w:val="22"/>
          <w:lang w:val="en-GB"/>
        </w:rPr>
        <w:t>have growth potential themselves</w:t>
      </w:r>
      <w:r w:rsidRPr="0008332A">
        <w:rPr>
          <w:sz w:val="22"/>
          <w:szCs w:val="22"/>
          <w:lang w:val="en-GB"/>
        </w:rPr>
        <w:t xml:space="preserve">, </w:t>
      </w:r>
      <w:r w:rsidRPr="00D66BFF">
        <w:rPr>
          <w:sz w:val="22"/>
          <w:szCs w:val="22"/>
          <w:lang w:val="en-GB"/>
        </w:rPr>
        <w:t>are such significant dependencies that they need to succeed to allow the growth sectors to thrive</w:t>
      </w:r>
      <w:r w:rsidRPr="0008332A">
        <w:rPr>
          <w:sz w:val="22"/>
          <w:szCs w:val="22"/>
          <w:lang w:val="en-GB"/>
        </w:rPr>
        <w:t>, or</w:t>
      </w:r>
      <w:r w:rsidR="0049246A" w:rsidRPr="0008332A">
        <w:rPr>
          <w:sz w:val="22"/>
          <w:szCs w:val="22"/>
          <w:lang w:val="en-GB"/>
        </w:rPr>
        <w:t xml:space="preserve"> w</w:t>
      </w:r>
      <w:r w:rsidRPr="0008332A">
        <w:rPr>
          <w:sz w:val="22"/>
          <w:szCs w:val="22"/>
          <w:lang w:val="en-GB"/>
        </w:rPr>
        <w:t>here government action can help improve outcomes</w:t>
      </w:r>
      <w:r w:rsidR="0049246A" w:rsidRPr="0008332A">
        <w:rPr>
          <w:sz w:val="22"/>
          <w:szCs w:val="22"/>
          <w:lang w:val="en-GB"/>
        </w:rPr>
        <w:br/>
      </w:r>
    </w:p>
    <w:p w14:paraId="6D074808" w14:textId="77777777" w:rsidR="0049246A" w:rsidRPr="0008332A" w:rsidRDefault="00C7642C" w:rsidP="00031187">
      <w:pPr>
        <w:pStyle w:val="BodyText"/>
        <w:widowControl/>
        <w:tabs>
          <w:tab w:val="left" w:pos="709"/>
        </w:tabs>
        <w:spacing w:line="288" w:lineRule="auto"/>
        <w:ind w:left="0" w:right="-336"/>
        <w:rPr>
          <w:i/>
          <w:iCs/>
          <w:sz w:val="22"/>
          <w:szCs w:val="22"/>
          <w:lang w:val="en-GB"/>
        </w:rPr>
      </w:pPr>
      <w:r w:rsidRPr="0008332A">
        <w:rPr>
          <w:i/>
          <w:iCs/>
          <w:sz w:val="22"/>
          <w:szCs w:val="22"/>
          <w:lang w:val="en-GB"/>
        </w:rPr>
        <w:t>What are the most important subsectors and technologies that the UK government should focus on and why?</w:t>
      </w:r>
      <w:r w:rsidR="0049246A" w:rsidRPr="0008332A">
        <w:rPr>
          <w:i/>
          <w:iCs/>
          <w:sz w:val="22"/>
          <w:szCs w:val="22"/>
          <w:lang w:val="en-GB"/>
        </w:rPr>
        <w:br/>
      </w:r>
    </w:p>
    <w:p w14:paraId="4CC8217F" w14:textId="7D27AC4E" w:rsidR="0049246A" w:rsidRPr="0008332A" w:rsidRDefault="0049246A"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We have no comment on the identified sectors and technologies.  </w:t>
      </w:r>
      <w:r w:rsidR="00813404" w:rsidRPr="0008332A">
        <w:rPr>
          <w:sz w:val="22"/>
          <w:szCs w:val="22"/>
          <w:lang w:val="en-GB"/>
        </w:rPr>
        <w:t>However,</w:t>
      </w:r>
      <w:r w:rsidRPr="0008332A">
        <w:rPr>
          <w:sz w:val="22"/>
          <w:szCs w:val="22"/>
          <w:lang w:val="en-GB"/>
        </w:rPr>
        <w:t xml:space="preserve"> we note that Advanced Manufacturing and Clean Energy sectors are most likely to need effective freight and logistics supply chains, albeit that all sectors will </w:t>
      </w:r>
      <w:r w:rsidR="00031187">
        <w:rPr>
          <w:sz w:val="22"/>
          <w:szCs w:val="22"/>
          <w:lang w:val="en-GB"/>
        </w:rPr>
        <w:t>rely on them</w:t>
      </w:r>
      <w:r w:rsidRPr="0008332A">
        <w:rPr>
          <w:sz w:val="22"/>
          <w:szCs w:val="22"/>
          <w:lang w:val="en-GB"/>
        </w:rPr>
        <w:t xml:space="preserve"> if only for construction of facilities</w:t>
      </w:r>
      <w:r w:rsidR="00031187">
        <w:rPr>
          <w:sz w:val="22"/>
          <w:szCs w:val="22"/>
          <w:lang w:val="en-GB"/>
        </w:rPr>
        <w:t xml:space="preserve"> and day to day goods</w:t>
      </w:r>
      <w:r w:rsidRPr="0008332A">
        <w:rPr>
          <w:sz w:val="22"/>
          <w:szCs w:val="22"/>
          <w:lang w:val="en-GB"/>
        </w:rPr>
        <w:t>.</w:t>
      </w:r>
      <w:r w:rsidRPr="0008332A">
        <w:rPr>
          <w:sz w:val="22"/>
          <w:szCs w:val="22"/>
          <w:lang w:val="en-GB"/>
        </w:rPr>
        <w:br/>
      </w:r>
    </w:p>
    <w:p w14:paraId="4BE4B468" w14:textId="77777777" w:rsidR="0049246A" w:rsidRPr="0008332A" w:rsidRDefault="00C7642C" w:rsidP="00031187">
      <w:pPr>
        <w:pStyle w:val="BodyText"/>
        <w:widowControl/>
        <w:tabs>
          <w:tab w:val="left" w:pos="567"/>
        </w:tabs>
        <w:spacing w:line="288" w:lineRule="auto"/>
        <w:ind w:left="426" w:right="-336" w:hanging="426"/>
        <w:rPr>
          <w:sz w:val="22"/>
          <w:szCs w:val="22"/>
          <w:lang w:val="en-GB"/>
        </w:rPr>
      </w:pPr>
      <w:r w:rsidRPr="0008332A">
        <w:rPr>
          <w:i/>
          <w:iCs/>
          <w:sz w:val="22"/>
          <w:szCs w:val="22"/>
          <w:lang w:val="en-GB"/>
        </w:rPr>
        <w:t>What are the UK’s strengths and capabilities in these subsectors?</w:t>
      </w:r>
      <w:r w:rsidR="0049246A" w:rsidRPr="0008332A">
        <w:rPr>
          <w:i/>
          <w:iCs/>
          <w:sz w:val="22"/>
          <w:szCs w:val="22"/>
          <w:lang w:val="en-GB"/>
        </w:rPr>
        <w:br/>
      </w:r>
    </w:p>
    <w:p w14:paraId="3E38BF5C" w14:textId="1E8A52EE" w:rsidR="0049246A" w:rsidRPr="0008332A" w:rsidRDefault="0049246A"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No comment</w:t>
      </w:r>
      <w:r w:rsidRPr="0008332A">
        <w:rPr>
          <w:sz w:val="22"/>
          <w:szCs w:val="22"/>
          <w:lang w:val="en-GB"/>
        </w:rPr>
        <w:br/>
      </w:r>
    </w:p>
    <w:p w14:paraId="3F27CBDB" w14:textId="1FE9DB91" w:rsidR="00C7642C" w:rsidRPr="0008332A" w:rsidRDefault="00C7642C" w:rsidP="00031187">
      <w:pPr>
        <w:pStyle w:val="BodyText"/>
        <w:widowControl/>
        <w:spacing w:line="288" w:lineRule="auto"/>
        <w:ind w:left="0" w:right="-336"/>
        <w:rPr>
          <w:sz w:val="22"/>
          <w:szCs w:val="22"/>
          <w:lang w:val="en-GB"/>
        </w:rPr>
      </w:pPr>
      <w:r w:rsidRPr="0008332A">
        <w:rPr>
          <w:i/>
          <w:iCs/>
          <w:sz w:val="22"/>
          <w:szCs w:val="22"/>
          <w:lang w:val="en-GB"/>
        </w:rPr>
        <w:t>What are the key enablers and barriers to growth in these subsectors and how could the UK government address them?</w:t>
      </w:r>
      <w:r w:rsidR="0049246A" w:rsidRPr="0008332A">
        <w:rPr>
          <w:sz w:val="22"/>
          <w:szCs w:val="22"/>
          <w:lang w:val="en-GB"/>
        </w:rPr>
        <w:br/>
      </w:r>
    </w:p>
    <w:p w14:paraId="3F1F5BA3" w14:textId="760A1BD4" w:rsidR="00C641F7" w:rsidRPr="0008332A" w:rsidRDefault="00C641F7"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The DfT freight council has identified a number of key barriers for freight and logistics including planning for freight, skills, energy and decarbonisation and infrastructure.  These areas will be critical for unlocking the growth sectors, and there must be greater alignment with this strategy and the work of the freight council.  The governments review of infrastructure projects should also focus on the needs of the freight and logistics sector, including rail freight</w:t>
      </w:r>
      <w:r w:rsidR="00031187">
        <w:rPr>
          <w:sz w:val="22"/>
          <w:szCs w:val="22"/>
          <w:lang w:val="en-GB"/>
        </w:rPr>
        <w:t>,</w:t>
      </w:r>
      <w:r w:rsidRPr="0008332A">
        <w:rPr>
          <w:sz w:val="22"/>
          <w:szCs w:val="22"/>
          <w:lang w:val="en-GB"/>
        </w:rPr>
        <w:t xml:space="preserve"> to support the industrial strategy.</w:t>
      </w:r>
      <w:r w:rsidRPr="0008332A">
        <w:rPr>
          <w:sz w:val="22"/>
          <w:szCs w:val="22"/>
          <w:lang w:val="en-GB"/>
        </w:rPr>
        <w:br/>
      </w:r>
    </w:p>
    <w:p w14:paraId="23072695" w14:textId="771B64C4" w:rsidR="00C7642C" w:rsidRPr="0008332A" w:rsidRDefault="00C7642C" w:rsidP="00031187">
      <w:pPr>
        <w:pStyle w:val="BodyText"/>
        <w:widowControl/>
        <w:tabs>
          <w:tab w:val="left" w:pos="4111"/>
        </w:tabs>
        <w:spacing w:line="288" w:lineRule="auto"/>
        <w:ind w:left="0" w:right="-336"/>
        <w:rPr>
          <w:i/>
          <w:iCs/>
          <w:sz w:val="22"/>
          <w:szCs w:val="22"/>
          <w:lang w:val="en-GB"/>
        </w:rPr>
      </w:pPr>
      <w:r w:rsidRPr="0008332A">
        <w:rPr>
          <w:i/>
          <w:iCs/>
          <w:sz w:val="22"/>
          <w:szCs w:val="22"/>
          <w:lang w:val="en-GB"/>
        </w:rPr>
        <w:t>What are the most significant barriers to investment? Do they vary across the growth-driving sectors? What evidence can you share to illustrate this?</w:t>
      </w:r>
      <w:r w:rsidR="00C641F7" w:rsidRPr="0008332A">
        <w:rPr>
          <w:i/>
          <w:iCs/>
          <w:sz w:val="22"/>
          <w:szCs w:val="22"/>
          <w:lang w:val="en-GB"/>
        </w:rPr>
        <w:br/>
      </w:r>
    </w:p>
    <w:p w14:paraId="24B089F3" w14:textId="6679386D" w:rsidR="00C641F7" w:rsidRPr="0008332A" w:rsidRDefault="00C641F7"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Across our members, </w:t>
      </w:r>
      <w:r w:rsidR="006A5E1E" w:rsidRPr="0008332A">
        <w:rPr>
          <w:sz w:val="22"/>
          <w:szCs w:val="22"/>
          <w:lang w:val="en-GB"/>
        </w:rPr>
        <w:t xml:space="preserve">private </w:t>
      </w:r>
      <w:r w:rsidRPr="0008332A">
        <w:rPr>
          <w:sz w:val="22"/>
          <w:szCs w:val="22"/>
          <w:lang w:val="en-GB"/>
        </w:rPr>
        <w:t xml:space="preserve">businesses are keen to invest in rail freight and freight and logistics across the UK.  </w:t>
      </w:r>
      <w:r w:rsidR="006A5E1E" w:rsidRPr="0008332A">
        <w:rPr>
          <w:sz w:val="22"/>
          <w:szCs w:val="22"/>
          <w:lang w:val="en-GB"/>
        </w:rPr>
        <w:t>This includes inward investment into new facilities and equipment.  The barriers to investment that are often identified to us include;</w:t>
      </w:r>
      <w:r w:rsidR="00FE61A2" w:rsidRPr="0008332A">
        <w:rPr>
          <w:sz w:val="22"/>
          <w:szCs w:val="22"/>
          <w:lang w:val="en-GB"/>
        </w:rPr>
        <w:br/>
      </w:r>
    </w:p>
    <w:p w14:paraId="6B28143C" w14:textId="77777777" w:rsidR="00FE61A2" w:rsidRPr="0008332A" w:rsidRDefault="006A5E1E" w:rsidP="00031187">
      <w:pPr>
        <w:pStyle w:val="BodyText"/>
        <w:widowControl/>
        <w:numPr>
          <w:ilvl w:val="1"/>
          <w:numId w:val="6"/>
        </w:numPr>
        <w:tabs>
          <w:tab w:val="left" w:pos="567"/>
        </w:tabs>
        <w:spacing w:line="288" w:lineRule="auto"/>
        <w:ind w:right="-336"/>
        <w:rPr>
          <w:sz w:val="22"/>
          <w:szCs w:val="22"/>
          <w:lang w:val="en-GB"/>
        </w:rPr>
      </w:pPr>
      <w:r w:rsidRPr="0008332A">
        <w:rPr>
          <w:sz w:val="22"/>
          <w:szCs w:val="22"/>
          <w:lang w:val="en-GB"/>
        </w:rPr>
        <w:t>Uncertainty over the future regulatory regime for the railways, and a lack of confidence in future rail capacity</w:t>
      </w:r>
    </w:p>
    <w:p w14:paraId="4272BE02" w14:textId="77777777" w:rsidR="00FE61A2" w:rsidRPr="0008332A" w:rsidRDefault="006A5E1E" w:rsidP="00031187">
      <w:pPr>
        <w:pStyle w:val="BodyText"/>
        <w:widowControl/>
        <w:numPr>
          <w:ilvl w:val="1"/>
          <w:numId w:val="6"/>
        </w:numPr>
        <w:tabs>
          <w:tab w:val="left" w:pos="567"/>
        </w:tabs>
        <w:spacing w:line="288" w:lineRule="auto"/>
        <w:ind w:right="-336"/>
        <w:rPr>
          <w:sz w:val="22"/>
          <w:szCs w:val="22"/>
          <w:lang w:val="en-GB"/>
        </w:rPr>
      </w:pPr>
      <w:r w:rsidRPr="0008332A">
        <w:rPr>
          <w:sz w:val="22"/>
          <w:szCs w:val="22"/>
          <w:lang w:val="en-GB"/>
        </w:rPr>
        <w:t>The high costs of infrastructure including connections to the main networks</w:t>
      </w:r>
    </w:p>
    <w:p w14:paraId="0E0810CD" w14:textId="77777777" w:rsidR="00FE61A2" w:rsidRPr="0008332A" w:rsidRDefault="006A5E1E" w:rsidP="00031187">
      <w:pPr>
        <w:pStyle w:val="BodyText"/>
        <w:widowControl/>
        <w:numPr>
          <w:ilvl w:val="1"/>
          <w:numId w:val="6"/>
        </w:numPr>
        <w:tabs>
          <w:tab w:val="left" w:pos="567"/>
        </w:tabs>
        <w:spacing w:line="288" w:lineRule="auto"/>
        <w:ind w:right="-336"/>
        <w:rPr>
          <w:sz w:val="22"/>
          <w:szCs w:val="22"/>
          <w:lang w:val="en-GB"/>
        </w:rPr>
      </w:pPr>
      <w:r w:rsidRPr="0008332A">
        <w:rPr>
          <w:sz w:val="22"/>
          <w:szCs w:val="22"/>
          <w:lang w:val="en-GB"/>
        </w:rPr>
        <w:t>High electricity costs, and a lack of available power where needed, undermining efforts to decarbonise</w:t>
      </w:r>
    </w:p>
    <w:p w14:paraId="0CC0E7B8" w14:textId="295A735A" w:rsidR="006A5E1E" w:rsidRPr="0008332A" w:rsidRDefault="006A5E1E" w:rsidP="00031187">
      <w:pPr>
        <w:pStyle w:val="BodyText"/>
        <w:widowControl/>
        <w:numPr>
          <w:ilvl w:val="1"/>
          <w:numId w:val="6"/>
        </w:numPr>
        <w:tabs>
          <w:tab w:val="left" w:pos="567"/>
        </w:tabs>
        <w:spacing w:line="288" w:lineRule="auto"/>
        <w:ind w:right="-336"/>
        <w:rPr>
          <w:sz w:val="22"/>
          <w:szCs w:val="22"/>
          <w:lang w:val="en-GB"/>
        </w:rPr>
      </w:pPr>
      <w:r w:rsidRPr="0008332A">
        <w:rPr>
          <w:sz w:val="22"/>
          <w:szCs w:val="22"/>
          <w:lang w:val="en-GB"/>
        </w:rPr>
        <w:t>Infrastructure capability gaps on some parts of the UK network particularly for intermodal transport.</w:t>
      </w:r>
      <w:r w:rsidRPr="0008332A">
        <w:rPr>
          <w:sz w:val="22"/>
          <w:szCs w:val="22"/>
          <w:lang w:val="en-GB"/>
        </w:rPr>
        <w:br/>
      </w:r>
    </w:p>
    <w:p w14:paraId="739DA3F2" w14:textId="77777777" w:rsidR="001D2D79" w:rsidRPr="0008332A" w:rsidRDefault="006A5E1E"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Although rail freight is not an identified growth-driving sector, these barriers will make it harder for growth-driving sectors to use rail freight, and for them to create associated inward investment.  For example, floating offshore wind will need significant volumes of construction materials to be supplied, which could come by rail freight.  However, without the right investment in rail there is a danger that these products will simply be imported, damaging the UK economic benefits of the sector.  As such there needs to be greater alignment between the growth giving sectors and their transport needs.</w:t>
      </w:r>
      <w:r w:rsidR="001D2D79" w:rsidRPr="0008332A">
        <w:rPr>
          <w:sz w:val="22"/>
          <w:szCs w:val="22"/>
          <w:lang w:val="en-GB"/>
        </w:rPr>
        <w:br/>
      </w:r>
    </w:p>
    <w:p w14:paraId="5895E23E" w14:textId="6E6467CC" w:rsidR="001F5A40" w:rsidRPr="0008332A" w:rsidRDefault="00C7642C" w:rsidP="00031187">
      <w:pPr>
        <w:pStyle w:val="BodyText"/>
        <w:widowControl/>
        <w:tabs>
          <w:tab w:val="left" w:pos="3261"/>
        </w:tabs>
        <w:spacing w:line="288" w:lineRule="auto"/>
        <w:ind w:left="0" w:right="-336"/>
        <w:rPr>
          <w:i/>
          <w:iCs/>
          <w:sz w:val="22"/>
          <w:szCs w:val="22"/>
          <w:lang w:val="en-GB"/>
        </w:rPr>
      </w:pPr>
      <w:r w:rsidRPr="0008332A">
        <w:rPr>
          <w:i/>
          <w:iCs/>
          <w:sz w:val="22"/>
          <w:szCs w:val="22"/>
          <w:lang w:val="en-GB"/>
        </w:rPr>
        <w:t>Where you identified barriers in response to question 7 which relate to people and skills (including issues such as delivery of employment support, careers, and skills provision), what UK government policy solutions could best address these?</w:t>
      </w:r>
      <w:r w:rsidR="00FE61A2" w:rsidRPr="0008332A">
        <w:rPr>
          <w:i/>
          <w:iCs/>
          <w:sz w:val="22"/>
          <w:szCs w:val="22"/>
          <w:lang w:val="en-GB"/>
        </w:rPr>
        <w:t xml:space="preserve"> </w:t>
      </w:r>
      <w:r w:rsidRPr="0008332A">
        <w:rPr>
          <w:i/>
          <w:iCs/>
          <w:sz w:val="22"/>
          <w:szCs w:val="22"/>
          <w:lang w:val="en-GB"/>
        </w:rPr>
        <w:t>What more could be done to achieve a step change in employer investment in training in the growth-driving sectors?</w:t>
      </w:r>
      <w:r w:rsidR="001F5A40" w:rsidRPr="0008332A">
        <w:rPr>
          <w:i/>
          <w:iCs/>
          <w:sz w:val="22"/>
          <w:szCs w:val="22"/>
          <w:lang w:val="en-GB"/>
        </w:rPr>
        <w:br/>
      </w:r>
    </w:p>
    <w:p w14:paraId="74A1A45B" w14:textId="6E332905" w:rsidR="001F5A40" w:rsidRPr="0008332A" w:rsidRDefault="001F5A40"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We note the DfT People and Skills workstream under the Freight Council is considering this area, and the cofounded Generation Logistics programme is supported by the industry.</w:t>
      </w:r>
      <w:r w:rsidRPr="0008332A">
        <w:rPr>
          <w:b/>
          <w:bCs/>
          <w:sz w:val="22"/>
          <w:szCs w:val="22"/>
          <w:lang w:val="en-GB"/>
        </w:rPr>
        <w:br/>
      </w:r>
    </w:p>
    <w:p w14:paraId="30802ED9" w14:textId="6A7D47D0" w:rsidR="00C7642C" w:rsidRPr="0008332A" w:rsidRDefault="00C7642C" w:rsidP="00031187">
      <w:pPr>
        <w:pStyle w:val="BodyText"/>
        <w:widowControl/>
        <w:tabs>
          <w:tab w:val="left" w:pos="567"/>
        </w:tabs>
        <w:spacing w:line="288" w:lineRule="auto"/>
        <w:ind w:left="0" w:right="-336"/>
        <w:rPr>
          <w:i/>
          <w:iCs/>
          <w:sz w:val="22"/>
          <w:szCs w:val="22"/>
          <w:lang w:val="en-GB"/>
        </w:rPr>
      </w:pPr>
      <w:r w:rsidRPr="0008332A">
        <w:rPr>
          <w:i/>
          <w:iCs/>
          <w:sz w:val="22"/>
          <w:szCs w:val="22"/>
          <w:lang w:val="en-GB"/>
        </w:rPr>
        <w:t>Where you identified barriers in response to question 7 which relate to RDI and technology adoption and diffusion, what UK government policy solutions could best address these?</w:t>
      </w:r>
      <w:r w:rsidR="00D76F6D" w:rsidRPr="0008332A">
        <w:rPr>
          <w:i/>
          <w:iCs/>
          <w:sz w:val="22"/>
          <w:szCs w:val="22"/>
          <w:lang w:val="en-GB"/>
        </w:rPr>
        <w:t xml:space="preserve"> </w:t>
      </w:r>
      <w:r w:rsidRPr="0008332A">
        <w:rPr>
          <w:i/>
          <w:iCs/>
          <w:sz w:val="22"/>
          <w:szCs w:val="22"/>
          <w:lang w:val="en-GB"/>
        </w:rPr>
        <w:t>What are the barriers to R&amp;D commercialisation that the UK government should be considering?</w:t>
      </w:r>
      <w:r w:rsidR="005609EF" w:rsidRPr="0008332A">
        <w:rPr>
          <w:i/>
          <w:iCs/>
          <w:sz w:val="22"/>
          <w:szCs w:val="22"/>
          <w:lang w:val="en-GB"/>
        </w:rPr>
        <w:br/>
      </w:r>
    </w:p>
    <w:p w14:paraId="3927AAC6" w14:textId="751E0277" w:rsidR="005609EF" w:rsidRPr="0008332A" w:rsidRDefault="00D76F6D"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In uncertain sectors </w:t>
      </w:r>
      <w:r w:rsidR="00E60E08" w:rsidRPr="0008332A">
        <w:rPr>
          <w:sz w:val="22"/>
          <w:szCs w:val="22"/>
          <w:lang w:val="en-GB"/>
        </w:rPr>
        <w:t>such as new energies, the government will need to support business investment in new technology commercialization where it is unclear when and how the market will develop.  It is hard for companies to invest without certainty.  Pricing and support mechanisms will need to be considered, for example in new rail wagons for liquid hydrogen.</w:t>
      </w:r>
      <w:r w:rsidR="005609EF" w:rsidRPr="0008332A">
        <w:rPr>
          <w:sz w:val="22"/>
          <w:szCs w:val="22"/>
          <w:lang w:val="en-GB"/>
        </w:rPr>
        <w:br/>
      </w:r>
    </w:p>
    <w:p w14:paraId="688C3633" w14:textId="740767AC" w:rsidR="00C7642C" w:rsidRPr="0008332A" w:rsidRDefault="00C7642C" w:rsidP="00031187">
      <w:pPr>
        <w:pStyle w:val="BodyText"/>
        <w:widowControl/>
        <w:tabs>
          <w:tab w:val="left" w:pos="2552"/>
        </w:tabs>
        <w:spacing w:line="288" w:lineRule="auto"/>
        <w:ind w:left="0" w:right="-336"/>
        <w:rPr>
          <w:i/>
          <w:iCs/>
          <w:sz w:val="22"/>
          <w:szCs w:val="22"/>
          <w:lang w:val="en-GB"/>
        </w:rPr>
      </w:pPr>
      <w:r w:rsidRPr="0008332A">
        <w:rPr>
          <w:i/>
          <w:iCs/>
          <w:sz w:val="22"/>
          <w:szCs w:val="22"/>
          <w:lang w:val="en-GB"/>
        </w:rPr>
        <w:t>How can the UK government best use data to support the delivery of the industrial strategy?</w:t>
      </w:r>
      <w:r w:rsidR="005609EF" w:rsidRPr="0008332A">
        <w:rPr>
          <w:i/>
          <w:iCs/>
          <w:sz w:val="22"/>
          <w:szCs w:val="22"/>
          <w:lang w:val="en-GB"/>
        </w:rPr>
        <w:t xml:space="preserve">  </w:t>
      </w:r>
      <w:r w:rsidRPr="0008332A">
        <w:rPr>
          <w:i/>
          <w:iCs/>
          <w:sz w:val="22"/>
          <w:szCs w:val="22"/>
          <w:lang w:val="en-GB"/>
        </w:rPr>
        <w:t>What challenges or barriers to sharing or accessing data could the UK government remove to help improve business operations and decision-making?</w:t>
      </w:r>
      <w:r w:rsidR="005609EF" w:rsidRPr="0008332A">
        <w:rPr>
          <w:i/>
          <w:iCs/>
          <w:sz w:val="22"/>
          <w:szCs w:val="22"/>
          <w:lang w:val="en-GB"/>
        </w:rPr>
        <w:br/>
      </w:r>
    </w:p>
    <w:p w14:paraId="373166BD" w14:textId="51AD8977" w:rsidR="005609EF" w:rsidRPr="0008332A" w:rsidRDefault="001F12CC"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Government needs to strike a balance between allowing the commercialisation of data as a driver of economic growth and investment, and providing an open data mindset to leverage productivity and data sharing.  Products such as the </w:t>
      </w:r>
      <w:r w:rsidR="00031187">
        <w:rPr>
          <w:sz w:val="22"/>
          <w:szCs w:val="22"/>
          <w:lang w:val="en-GB"/>
        </w:rPr>
        <w:t>R</w:t>
      </w:r>
      <w:r w:rsidRPr="0008332A">
        <w:rPr>
          <w:sz w:val="22"/>
          <w:szCs w:val="22"/>
          <w:lang w:val="en-GB"/>
        </w:rPr>
        <w:t xml:space="preserve">ail </w:t>
      </w:r>
      <w:r w:rsidR="00031187">
        <w:rPr>
          <w:sz w:val="22"/>
          <w:szCs w:val="22"/>
          <w:lang w:val="en-GB"/>
        </w:rPr>
        <w:t>O</w:t>
      </w:r>
      <w:r w:rsidRPr="0008332A">
        <w:rPr>
          <w:sz w:val="22"/>
          <w:szCs w:val="22"/>
          <w:lang w:val="en-GB"/>
        </w:rPr>
        <w:t xml:space="preserve">pen </w:t>
      </w:r>
      <w:r w:rsidR="00031187">
        <w:rPr>
          <w:sz w:val="22"/>
          <w:szCs w:val="22"/>
          <w:lang w:val="en-GB"/>
        </w:rPr>
        <w:t>D</w:t>
      </w:r>
      <w:r w:rsidRPr="0008332A">
        <w:rPr>
          <w:sz w:val="22"/>
          <w:szCs w:val="22"/>
          <w:lang w:val="en-GB"/>
        </w:rPr>
        <w:t xml:space="preserve">ata </w:t>
      </w:r>
      <w:r w:rsidR="00031187">
        <w:rPr>
          <w:sz w:val="22"/>
          <w:szCs w:val="22"/>
          <w:lang w:val="en-GB"/>
        </w:rPr>
        <w:t>M</w:t>
      </w:r>
      <w:r w:rsidRPr="0008332A">
        <w:rPr>
          <w:sz w:val="22"/>
          <w:szCs w:val="22"/>
          <w:lang w:val="en-GB"/>
        </w:rPr>
        <w:t xml:space="preserve">arketplace are working to achieve this balance in the railways and are making good progress including in rail freight.  This type of initiative needs to be encouraged.  </w:t>
      </w:r>
      <w:r w:rsidRPr="0008332A">
        <w:rPr>
          <w:sz w:val="22"/>
          <w:szCs w:val="22"/>
          <w:lang w:val="en-GB"/>
        </w:rPr>
        <w:br/>
      </w:r>
    </w:p>
    <w:p w14:paraId="6B215A23" w14:textId="77777777" w:rsidR="001F12CC" w:rsidRPr="0008332A" w:rsidRDefault="001F12CC"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Government also needs to consider the systems and data available from its own networks, and how these can be improved to support growth sectors.  For example, many railway systems such as ‘TOPS’ are outdated and frustrate the ability of customers to see live running information, which will be essential for areas such as advanced manufacturing and clean energy. </w:t>
      </w:r>
      <w:r w:rsidRPr="0008332A">
        <w:rPr>
          <w:sz w:val="22"/>
          <w:szCs w:val="22"/>
          <w:lang w:val="en-GB"/>
        </w:rPr>
        <w:br/>
      </w:r>
    </w:p>
    <w:p w14:paraId="2BA2A447" w14:textId="77777777" w:rsidR="001F12CC" w:rsidRPr="0008332A" w:rsidRDefault="00C7642C" w:rsidP="00031187">
      <w:pPr>
        <w:pStyle w:val="BodyText"/>
        <w:widowControl/>
        <w:tabs>
          <w:tab w:val="left" w:pos="567"/>
        </w:tabs>
        <w:spacing w:line="288" w:lineRule="auto"/>
        <w:ind w:left="0" w:right="-336"/>
        <w:rPr>
          <w:i/>
          <w:iCs/>
          <w:sz w:val="22"/>
          <w:szCs w:val="22"/>
          <w:lang w:val="en-GB"/>
        </w:rPr>
      </w:pPr>
      <w:r w:rsidRPr="0008332A">
        <w:rPr>
          <w:i/>
          <w:iCs/>
          <w:sz w:val="22"/>
          <w:szCs w:val="22"/>
          <w:lang w:val="en-GB"/>
        </w:rPr>
        <w:t>Where you identified barriers in response to question 7 which relate to planning, infrastructure, and transport, what UK government policy solutions could best address these in addition to existing reforms? How can this best support regional growth?</w:t>
      </w:r>
      <w:r w:rsidR="001F12CC" w:rsidRPr="0008332A">
        <w:rPr>
          <w:i/>
          <w:iCs/>
          <w:sz w:val="22"/>
          <w:szCs w:val="22"/>
          <w:lang w:val="en-GB"/>
        </w:rPr>
        <w:br/>
      </w:r>
    </w:p>
    <w:p w14:paraId="7A4F6F73" w14:textId="37251AED" w:rsidR="007B5001" w:rsidRPr="0008332A" w:rsidRDefault="007B5001"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We have been pleased with the proposed amendments to the </w:t>
      </w:r>
      <w:r w:rsidR="00031187">
        <w:rPr>
          <w:sz w:val="22"/>
          <w:szCs w:val="22"/>
          <w:lang w:val="en-GB"/>
        </w:rPr>
        <w:t>N</w:t>
      </w:r>
      <w:r w:rsidRPr="0008332A">
        <w:rPr>
          <w:sz w:val="22"/>
          <w:szCs w:val="22"/>
          <w:lang w:val="en-GB"/>
        </w:rPr>
        <w:t xml:space="preserve">ational </w:t>
      </w:r>
      <w:r w:rsidR="00031187">
        <w:rPr>
          <w:sz w:val="22"/>
          <w:szCs w:val="22"/>
          <w:lang w:val="en-GB"/>
        </w:rPr>
        <w:t>P</w:t>
      </w:r>
      <w:r w:rsidRPr="0008332A">
        <w:rPr>
          <w:sz w:val="22"/>
          <w:szCs w:val="22"/>
          <w:lang w:val="en-GB"/>
        </w:rPr>
        <w:t xml:space="preserve">lanning </w:t>
      </w:r>
      <w:r w:rsidR="00031187">
        <w:rPr>
          <w:sz w:val="22"/>
          <w:szCs w:val="22"/>
          <w:lang w:val="en-GB"/>
        </w:rPr>
        <w:t>P</w:t>
      </w:r>
      <w:r w:rsidRPr="0008332A">
        <w:rPr>
          <w:sz w:val="22"/>
          <w:szCs w:val="22"/>
          <w:lang w:val="en-GB"/>
        </w:rPr>
        <w:t xml:space="preserve">olicy </w:t>
      </w:r>
      <w:r w:rsidR="00031187">
        <w:rPr>
          <w:sz w:val="22"/>
          <w:szCs w:val="22"/>
          <w:lang w:val="en-GB"/>
        </w:rPr>
        <w:t>F</w:t>
      </w:r>
      <w:r w:rsidRPr="0008332A">
        <w:rPr>
          <w:sz w:val="22"/>
          <w:szCs w:val="22"/>
          <w:lang w:val="en-GB"/>
        </w:rPr>
        <w:t xml:space="preserve">ramework to include reference to freight and logistics; </w:t>
      </w:r>
      <w:r w:rsidR="00813404" w:rsidRPr="0008332A">
        <w:rPr>
          <w:sz w:val="22"/>
          <w:szCs w:val="22"/>
          <w:lang w:val="en-GB"/>
        </w:rPr>
        <w:t>however,</w:t>
      </w:r>
      <w:r w:rsidRPr="0008332A">
        <w:rPr>
          <w:sz w:val="22"/>
          <w:szCs w:val="22"/>
          <w:lang w:val="en-GB"/>
        </w:rPr>
        <w:t xml:space="preserve"> we believe further action is needed to ensure that planning authorities are better equipped to consider freight and logistics developments, that industrial land is protected and that existing locations are safeguarded including from inappropriate adjacent development.  This will be critical for the growth sectors which will require industrial land for their development.</w:t>
      </w:r>
      <w:r w:rsidRPr="0008332A">
        <w:rPr>
          <w:sz w:val="22"/>
          <w:szCs w:val="22"/>
          <w:lang w:val="en-GB"/>
        </w:rPr>
        <w:br/>
      </w:r>
    </w:p>
    <w:p w14:paraId="62D32889" w14:textId="07424DE0" w:rsidR="001F12CC" w:rsidRPr="0008332A" w:rsidRDefault="007B5001"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As freight supply chains are national, indeed global, planning policy needs to be considered at regional level as well as local.  A rail freight terminal will remove HGVs across the trunk road network, and support customers across the country, but it can be hard for local planning regime to take these points into account</w:t>
      </w:r>
      <w:r w:rsidR="00031187">
        <w:rPr>
          <w:sz w:val="22"/>
          <w:szCs w:val="22"/>
          <w:lang w:val="en-GB"/>
        </w:rPr>
        <w:t xml:space="preserve"> when assessing applications in their area</w:t>
      </w:r>
      <w:r w:rsidRPr="0008332A">
        <w:rPr>
          <w:sz w:val="22"/>
          <w:szCs w:val="22"/>
          <w:lang w:val="en-GB"/>
        </w:rPr>
        <w:t>.  Current sub national transport bodies are playing an important role in cross regional assessment, but do not have planning powers.  Freight supply chains for growth sectors will need to be considered against the wider network, and not just at the local level.</w:t>
      </w:r>
      <w:r w:rsidR="001F12CC" w:rsidRPr="0008332A">
        <w:rPr>
          <w:sz w:val="22"/>
          <w:szCs w:val="22"/>
          <w:lang w:val="en-GB"/>
        </w:rPr>
        <w:br/>
      </w:r>
    </w:p>
    <w:p w14:paraId="69DE0F2E" w14:textId="431D99E6" w:rsidR="00C7642C" w:rsidRPr="0008332A" w:rsidRDefault="00C7642C" w:rsidP="00031187">
      <w:pPr>
        <w:pStyle w:val="BodyText"/>
        <w:widowControl/>
        <w:tabs>
          <w:tab w:val="left" w:pos="567"/>
        </w:tabs>
        <w:spacing w:line="288" w:lineRule="auto"/>
        <w:ind w:left="0" w:right="-336"/>
        <w:rPr>
          <w:i/>
          <w:iCs/>
          <w:sz w:val="22"/>
          <w:szCs w:val="22"/>
          <w:lang w:val="en-GB"/>
        </w:rPr>
      </w:pPr>
      <w:r w:rsidRPr="0008332A">
        <w:rPr>
          <w:i/>
          <w:iCs/>
          <w:sz w:val="22"/>
          <w:szCs w:val="22"/>
          <w:lang w:val="en-GB"/>
        </w:rPr>
        <w:t>How can investment into infrastructure support the industrial strategy? What can the UK government do to better support this and facilitate co-investment? How does this differ across infrastructure classes?</w:t>
      </w:r>
      <w:r w:rsidR="007B5001" w:rsidRPr="0008332A">
        <w:rPr>
          <w:i/>
          <w:iCs/>
          <w:sz w:val="22"/>
          <w:szCs w:val="22"/>
          <w:lang w:val="en-GB"/>
        </w:rPr>
        <w:br/>
      </w:r>
    </w:p>
    <w:p w14:paraId="36814B79" w14:textId="5B434575" w:rsidR="007B5001" w:rsidRPr="0008332A" w:rsidRDefault="001B2860"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Our members are investing in infrastructure in their ports, terminals, warehouses etc, supporting rail freight growth.  This needs to be matched by consistent investment in core rail and road networks to support freight.  There needs to be mapping between the network demands of the new growth sectors and the existing capability and capacity</w:t>
      </w:r>
      <w:r w:rsidR="00031187">
        <w:rPr>
          <w:sz w:val="22"/>
          <w:szCs w:val="22"/>
          <w:lang w:val="en-GB"/>
        </w:rPr>
        <w:t>, f</w:t>
      </w:r>
      <w:r w:rsidRPr="0008332A">
        <w:rPr>
          <w:sz w:val="22"/>
          <w:szCs w:val="22"/>
          <w:lang w:val="en-GB"/>
        </w:rPr>
        <w:t>or example, carbon capture or hydrogen production could place demands on the existing network in locations which are not currently well served by rail.</w:t>
      </w:r>
      <w:r w:rsidR="007B5001" w:rsidRPr="0008332A">
        <w:rPr>
          <w:sz w:val="22"/>
          <w:szCs w:val="22"/>
          <w:lang w:val="en-GB"/>
        </w:rPr>
        <w:br/>
      </w:r>
    </w:p>
    <w:p w14:paraId="24CCF278" w14:textId="36932CE0" w:rsidR="007B5001" w:rsidRPr="0008332A" w:rsidRDefault="001B2860"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Whilst we recognise the funding challenges currently faced, a sustained </w:t>
      </w:r>
      <w:r w:rsidR="00031187">
        <w:rPr>
          <w:sz w:val="22"/>
          <w:szCs w:val="22"/>
          <w:lang w:val="en-GB"/>
        </w:rPr>
        <w:t xml:space="preserve">investment </w:t>
      </w:r>
      <w:r w:rsidRPr="0008332A">
        <w:rPr>
          <w:sz w:val="22"/>
          <w:szCs w:val="22"/>
          <w:lang w:val="en-GB"/>
        </w:rPr>
        <w:t>programme will help unlock the capability of the core network, giving private companies the confidence to invest.   This includes infrastructure to support decarbonisation such as rail electrification.</w:t>
      </w:r>
      <w:r w:rsidR="007B5001" w:rsidRPr="0008332A">
        <w:rPr>
          <w:sz w:val="22"/>
          <w:szCs w:val="22"/>
          <w:lang w:val="en-GB"/>
        </w:rPr>
        <w:br/>
      </w:r>
    </w:p>
    <w:p w14:paraId="07F04F95" w14:textId="77777777" w:rsidR="001B2860" w:rsidRPr="0008332A" w:rsidRDefault="001B2860"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 xml:space="preserve">There also needs to be sustained investment to ensure that electric power is available at a local level to support new facilities and operations. </w:t>
      </w:r>
      <w:r w:rsidRPr="0008332A">
        <w:rPr>
          <w:sz w:val="22"/>
          <w:szCs w:val="22"/>
          <w:lang w:val="en-GB"/>
        </w:rPr>
        <w:br/>
      </w:r>
    </w:p>
    <w:p w14:paraId="3CCFA952" w14:textId="4E1C5026" w:rsidR="001B2860" w:rsidRPr="0008332A" w:rsidRDefault="00C7642C" w:rsidP="00031187">
      <w:pPr>
        <w:pStyle w:val="BodyText"/>
        <w:widowControl/>
        <w:tabs>
          <w:tab w:val="left" w:pos="567"/>
        </w:tabs>
        <w:spacing w:line="288" w:lineRule="auto"/>
        <w:ind w:left="0" w:right="-336"/>
        <w:rPr>
          <w:i/>
          <w:iCs/>
          <w:sz w:val="22"/>
          <w:szCs w:val="22"/>
          <w:lang w:val="en-GB"/>
        </w:rPr>
      </w:pPr>
      <w:r w:rsidRPr="0008332A">
        <w:rPr>
          <w:i/>
          <w:iCs/>
          <w:sz w:val="22"/>
          <w:szCs w:val="22"/>
          <w:lang w:val="en-GB"/>
        </w:rPr>
        <w:t>What are the barriers to competitive industrial activity and increased electrification, beyond those set out in response to the UK government’s recent call for evidence on industrial electrification?</w:t>
      </w:r>
      <w:r w:rsidR="001B2860" w:rsidRPr="0008332A">
        <w:rPr>
          <w:i/>
          <w:iCs/>
          <w:sz w:val="22"/>
          <w:szCs w:val="22"/>
          <w:lang w:val="en-GB"/>
        </w:rPr>
        <w:t xml:space="preserve"> What examples of international best practice to support businesses on energy, for example purchase power agreements, would you recommend to increase investment and growth?</w:t>
      </w:r>
      <w:r w:rsidR="001B2860" w:rsidRPr="0008332A">
        <w:rPr>
          <w:i/>
          <w:iCs/>
          <w:sz w:val="22"/>
          <w:szCs w:val="22"/>
          <w:lang w:val="en-GB"/>
        </w:rPr>
        <w:br/>
      </w:r>
    </w:p>
    <w:p w14:paraId="3A206475" w14:textId="172890C8" w:rsidR="00341569" w:rsidRPr="007B7113" w:rsidRDefault="001B2860" w:rsidP="007B7113">
      <w:pPr>
        <w:pStyle w:val="BodyText"/>
        <w:widowControl/>
        <w:numPr>
          <w:ilvl w:val="0"/>
          <w:numId w:val="2"/>
        </w:numPr>
        <w:tabs>
          <w:tab w:val="left" w:pos="567"/>
        </w:tabs>
        <w:spacing w:line="288" w:lineRule="auto"/>
        <w:ind w:left="426" w:right="-336" w:hanging="426"/>
        <w:rPr>
          <w:lang w:val="en-GB"/>
        </w:rPr>
      </w:pPr>
      <w:r w:rsidRPr="0008332A">
        <w:rPr>
          <w:sz w:val="22"/>
          <w:szCs w:val="22"/>
          <w:lang w:val="en-GB"/>
        </w:rPr>
        <w:t xml:space="preserve">Our members are keen </w:t>
      </w:r>
      <w:r w:rsidRPr="007B7113">
        <w:rPr>
          <w:sz w:val="22"/>
          <w:szCs w:val="22"/>
          <w:lang w:val="en-GB"/>
        </w:rPr>
        <w:t xml:space="preserve">to see more rail electrification, and improvements in power availability at a local level. </w:t>
      </w:r>
      <w:r w:rsidR="007B7113" w:rsidRPr="007B7113">
        <w:rPr>
          <w:sz w:val="22"/>
          <w:szCs w:val="22"/>
          <w:lang w:val="en-GB"/>
        </w:rPr>
        <w:t>Large scale logistics sites including rail</w:t>
      </w:r>
      <w:r w:rsidR="007B7113" w:rsidRPr="007B7113">
        <w:rPr>
          <w:sz w:val="22"/>
          <w:szCs w:val="22"/>
          <w:lang w:val="en-GB"/>
        </w:rPr>
        <w:t xml:space="preserve"> require energy supply connections from the national grid to be able to develop as hoped. This is currently a constraint to increased rail freight operations</w:t>
      </w:r>
      <w:r w:rsidR="007B7113" w:rsidRPr="007B7113">
        <w:rPr>
          <w:sz w:val="22"/>
          <w:szCs w:val="22"/>
          <w:lang w:val="en-GB"/>
        </w:rPr>
        <w:t>.</w:t>
      </w:r>
      <w:r w:rsidR="007B7113">
        <w:rPr>
          <w:lang w:val="en-GB"/>
        </w:rPr>
        <w:t xml:space="preserve"> </w:t>
      </w:r>
      <w:r w:rsidRPr="007B7113">
        <w:rPr>
          <w:sz w:val="22"/>
          <w:szCs w:val="22"/>
          <w:lang w:val="en-GB"/>
        </w:rPr>
        <w:t xml:space="preserve">There should be a mapping of key growth clusters to identify where rail </w:t>
      </w:r>
      <w:r w:rsidR="00CB48EE" w:rsidRPr="007B7113">
        <w:rPr>
          <w:sz w:val="22"/>
          <w:szCs w:val="22"/>
          <w:lang w:val="en-GB"/>
        </w:rPr>
        <w:t>freight will need to be electrified to support these sectors.</w:t>
      </w:r>
      <w:r w:rsidR="00341569" w:rsidRPr="007B7113">
        <w:rPr>
          <w:sz w:val="22"/>
          <w:szCs w:val="22"/>
          <w:lang w:val="en-GB"/>
        </w:rPr>
        <w:br/>
      </w:r>
    </w:p>
    <w:p w14:paraId="71EAF03A" w14:textId="7EBDE967" w:rsidR="00C7642C" w:rsidRPr="0008332A" w:rsidRDefault="00C7642C" w:rsidP="00031187">
      <w:pPr>
        <w:pStyle w:val="BodyText"/>
        <w:widowControl/>
        <w:tabs>
          <w:tab w:val="left" w:pos="567"/>
        </w:tabs>
        <w:spacing w:line="288" w:lineRule="auto"/>
        <w:ind w:left="0" w:right="-336"/>
        <w:rPr>
          <w:i/>
          <w:iCs/>
          <w:sz w:val="22"/>
          <w:szCs w:val="22"/>
          <w:lang w:val="en-GB"/>
        </w:rPr>
      </w:pPr>
      <w:r w:rsidRPr="00C7642C">
        <w:rPr>
          <w:i/>
          <w:iCs/>
          <w:sz w:val="22"/>
          <w:szCs w:val="22"/>
          <w:lang w:val="en-GB"/>
        </w:rPr>
        <w:t>Where you identified barriers in response to question 7 which relate to competition, what evidence can you share to illustrate their impact and what solutions could best address them?</w:t>
      </w:r>
      <w:r w:rsidR="00341569" w:rsidRPr="0008332A">
        <w:rPr>
          <w:i/>
          <w:iCs/>
          <w:sz w:val="22"/>
          <w:szCs w:val="22"/>
          <w:lang w:val="en-GB"/>
        </w:rPr>
        <w:t xml:space="preserve">  </w:t>
      </w:r>
      <w:r w:rsidRPr="0008332A">
        <w:rPr>
          <w:i/>
          <w:iCs/>
          <w:sz w:val="22"/>
          <w:szCs w:val="22"/>
          <w:lang w:val="en-GB"/>
        </w:rPr>
        <w:t>How can regulatory and competition institutions best drive market dynamism to boost economic activity and growth?</w:t>
      </w:r>
      <w:r w:rsidR="00341569" w:rsidRPr="0008332A">
        <w:rPr>
          <w:i/>
          <w:iCs/>
          <w:sz w:val="22"/>
          <w:szCs w:val="22"/>
          <w:lang w:val="en-GB"/>
        </w:rPr>
        <w:br/>
      </w:r>
    </w:p>
    <w:p w14:paraId="465ECDAD" w14:textId="77777777" w:rsidR="00341569" w:rsidRPr="0008332A" w:rsidRDefault="00341569"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We recognise the benefits of competition in driving growth.  In the rail sector, the Office of Rail and Road (ORR) has a key role in protecting private investment in rail freight, ensuring that access to the network is allocated fairly and equitably.  We understand that government plans to change the scope and remit of the ORR as part of its plans for rail reform and it is essential that any such changes do not undermine private investment in growth sectors and their supporting supply chains.</w:t>
      </w:r>
      <w:r w:rsidRPr="0008332A">
        <w:rPr>
          <w:sz w:val="22"/>
          <w:szCs w:val="22"/>
          <w:lang w:val="en-GB"/>
        </w:rPr>
        <w:br/>
      </w:r>
    </w:p>
    <w:p w14:paraId="1BB2635A" w14:textId="77777777" w:rsidR="00341569" w:rsidRPr="0008332A" w:rsidRDefault="00C7642C" w:rsidP="00031187">
      <w:pPr>
        <w:pStyle w:val="BodyText"/>
        <w:widowControl/>
        <w:tabs>
          <w:tab w:val="left" w:pos="567"/>
        </w:tabs>
        <w:spacing w:line="288" w:lineRule="auto"/>
        <w:ind w:left="0" w:right="-336"/>
        <w:rPr>
          <w:i/>
          <w:iCs/>
          <w:sz w:val="22"/>
          <w:szCs w:val="22"/>
          <w:lang w:val="en-GB"/>
        </w:rPr>
      </w:pPr>
      <w:r w:rsidRPr="0008332A">
        <w:rPr>
          <w:i/>
          <w:iCs/>
          <w:sz w:val="22"/>
          <w:szCs w:val="22"/>
          <w:lang w:val="en-GB"/>
        </w:rPr>
        <w:t>Do you have suggestions on where regulation can be reformed or introduced to encourage growth and innovation, including addressing any barriers you identified in question 7?</w:t>
      </w:r>
      <w:r w:rsidR="00341569" w:rsidRPr="0008332A">
        <w:rPr>
          <w:i/>
          <w:iCs/>
          <w:sz w:val="22"/>
          <w:szCs w:val="22"/>
          <w:lang w:val="en-GB"/>
        </w:rPr>
        <w:br/>
      </w:r>
    </w:p>
    <w:p w14:paraId="09F8BF30" w14:textId="77777777" w:rsidR="00341569" w:rsidRPr="0008332A" w:rsidRDefault="00341569"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No further comment</w:t>
      </w:r>
      <w:r w:rsidRPr="0008332A">
        <w:rPr>
          <w:sz w:val="22"/>
          <w:szCs w:val="22"/>
          <w:lang w:val="en-GB"/>
        </w:rPr>
        <w:br/>
      </w:r>
    </w:p>
    <w:p w14:paraId="69000C37" w14:textId="2BF79893" w:rsidR="00C7642C" w:rsidRPr="0008332A" w:rsidRDefault="00C7642C" w:rsidP="00031187">
      <w:pPr>
        <w:pStyle w:val="BodyText"/>
        <w:widowControl/>
        <w:tabs>
          <w:tab w:val="left" w:pos="567"/>
        </w:tabs>
        <w:spacing w:line="288" w:lineRule="auto"/>
        <w:ind w:left="0" w:right="-336"/>
        <w:rPr>
          <w:i/>
          <w:iCs/>
          <w:sz w:val="22"/>
          <w:szCs w:val="22"/>
          <w:lang w:val="en-GB"/>
        </w:rPr>
      </w:pPr>
      <w:r w:rsidRPr="0008332A">
        <w:rPr>
          <w:i/>
          <w:iCs/>
          <w:sz w:val="22"/>
          <w:szCs w:val="22"/>
          <w:lang w:val="en-GB"/>
        </w:rPr>
        <w:t>What are the main factors that influence businesses’ investment decisions? Do these differ for the growth-driving sectors and based on the nature of the investment (for example buildings, machinery and equipment, vehicles, software, RDI, workforce skills) and types of firms (large, small, domestic, international, across different regions)?</w:t>
      </w:r>
      <w:r w:rsidR="00341569" w:rsidRPr="0008332A">
        <w:rPr>
          <w:i/>
          <w:iCs/>
          <w:sz w:val="22"/>
          <w:szCs w:val="22"/>
          <w:lang w:val="en-GB"/>
        </w:rPr>
        <w:br/>
      </w:r>
    </w:p>
    <w:p w14:paraId="0EC18589" w14:textId="0D7AE8B6" w:rsidR="00341569" w:rsidRPr="0008332A" w:rsidRDefault="00341569" w:rsidP="00031187">
      <w:pPr>
        <w:pStyle w:val="BodyText"/>
        <w:widowControl/>
        <w:numPr>
          <w:ilvl w:val="0"/>
          <w:numId w:val="2"/>
        </w:numPr>
        <w:tabs>
          <w:tab w:val="left" w:pos="567"/>
        </w:tabs>
        <w:spacing w:line="288" w:lineRule="auto"/>
        <w:ind w:left="426" w:right="-336" w:hanging="426"/>
        <w:rPr>
          <w:sz w:val="22"/>
          <w:szCs w:val="22"/>
          <w:lang w:val="en-GB"/>
        </w:rPr>
      </w:pPr>
      <w:r w:rsidRPr="0008332A">
        <w:rPr>
          <w:sz w:val="22"/>
          <w:szCs w:val="22"/>
          <w:lang w:val="en-GB"/>
        </w:rPr>
        <w:t>No further comment</w:t>
      </w:r>
      <w:r w:rsidRPr="0008332A">
        <w:rPr>
          <w:sz w:val="22"/>
          <w:szCs w:val="22"/>
          <w:lang w:val="en-GB"/>
        </w:rPr>
        <w:br/>
      </w:r>
    </w:p>
    <w:p w14:paraId="2D74685B" w14:textId="2B619BDA" w:rsidR="00C7642C" w:rsidRPr="0008332A" w:rsidRDefault="00C7642C" w:rsidP="00031187">
      <w:pPr>
        <w:pStyle w:val="BodyText"/>
        <w:widowControl/>
        <w:tabs>
          <w:tab w:val="left" w:pos="567"/>
        </w:tabs>
        <w:autoSpaceDE/>
        <w:autoSpaceDN/>
        <w:spacing w:line="288" w:lineRule="auto"/>
        <w:ind w:left="0" w:right="-336"/>
        <w:contextualSpacing/>
        <w:rPr>
          <w:i/>
          <w:iCs/>
          <w:sz w:val="22"/>
          <w:szCs w:val="22"/>
          <w:lang w:val="en-GB"/>
        </w:rPr>
      </w:pPr>
      <w:r w:rsidRPr="0008332A">
        <w:rPr>
          <w:i/>
          <w:iCs/>
          <w:sz w:val="22"/>
          <w:szCs w:val="22"/>
          <w:lang w:val="en-GB"/>
        </w:rPr>
        <w:t>What are the main barriers faced by companies who are seeking finance to scale up in the UK or by investors who are seeking to deploy capital, and do those barriers vary for the growth-driving sectors? How can addressing these barriers enable more global players in the UK?</w:t>
      </w:r>
      <w:r w:rsidR="00341569" w:rsidRPr="0008332A">
        <w:rPr>
          <w:i/>
          <w:iCs/>
          <w:sz w:val="22"/>
          <w:szCs w:val="22"/>
          <w:lang w:val="en-GB"/>
        </w:rPr>
        <w:t xml:space="preserve"> </w:t>
      </w:r>
      <w:r w:rsidRPr="00C7642C">
        <w:rPr>
          <w:i/>
          <w:iCs/>
          <w:sz w:val="22"/>
          <w:szCs w:val="22"/>
          <w:lang w:val="en-GB"/>
        </w:rPr>
        <w:t xml:space="preserve"> The UK government currently seeks to support growth through a range of financial instruments including grants, loans, guarantees and equity. Are there additional instruments of which you have experience in other jurisdictions, which could encourage strategic investment?</w:t>
      </w:r>
      <w:r w:rsidR="00341569" w:rsidRPr="0008332A">
        <w:rPr>
          <w:i/>
          <w:iCs/>
          <w:sz w:val="22"/>
          <w:szCs w:val="22"/>
          <w:lang w:val="en-GB"/>
        </w:rPr>
        <w:br/>
      </w:r>
    </w:p>
    <w:p w14:paraId="188D6F8F" w14:textId="68357F6D" w:rsidR="00341569" w:rsidRPr="0008332A" w:rsidRDefault="00341569" w:rsidP="00031187">
      <w:pPr>
        <w:pStyle w:val="BodyText"/>
        <w:widowControl/>
        <w:numPr>
          <w:ilvl w:val="0"/>
          <w:numId w:val="2"/>
        </w:numPr>
        <w:tabs>
          <w:tab w:val="left" w:pos="567"/>
        </w:tabs>
        <w:autoSpaceDE/>
        <w:autoSpaceDN/>
        <w:spacing w:line="288" w:lineRule="auto"/>
        <w:ind w:left="426" w:right="-336" w:hanging="426"/>
        <w:contextualSpacing/>
        <w:rPr>
          <w:sz w:val="22"/>
          <w:szCs w:val="22"/>
          <w:lang w:val="en-GB"/>
        </w:rPr>
      </w:pPr>
      <w:r w:rsidRPr="0008332A">
        <w:rPr>
          <w:sz w:val="22"/>
          <w:szCs w:val="22"/>
          <w:lang w:val="en-GB"/>
        </w:rPr>
        <w:t>No comment</w:t>
      </w:r>
      <w:r w:rsidRPr="0008332A">
        <w:rPr>
          <w:sz w:val="22"/>
          <w:szCs w:val="22"/>
          <w:lang w:val="en-GB"/>
        </w:rPr>
        <w:br/>
      </w:r>
    </w:p>
    <w:p w14:paraId="272A9217" w14:textId="653AB185" w:rsidR="00C7642C" w:rsidRPr="0008332A" w:rsidRDefault="00C7642C" w:rsidP="00031187">
      <w:pPr>
        <w:pStyle w:val="BodyText"/>
        <w:widowControl/>
        <w:tabs>
          <w:tab w:val="left" w:pos="567"/>
        </w:tabs>
        <w:autoSpaceDE/>
        <w:autoSpaceDN/>
        <w:spacing w:line="288" w:lineRule="auto"/>
        <w:ind w:left="0" w:right="-336"/>
        <w:contextualSpacing/>
        <w:rPr>
          <w:i/>
          <w:iCs/>
          <w:sz w:val="22"/>
          <w:szCs w:val="22"/>
          <w:lang w:val="en-GB"/>
        </w:rPr>
      </w:pPr>
      <w:r w:rsidRPr="0008332A">
        <w:rPr>
          <w:i/>
          <w:iCs/>
          <w:sz w:val="22"/>
          <w:szCs w:val="22"/>
          <w:lang w:val="en-GB"/>
        </w:rPr>
        <w:t>How can international partnerships (government-to-government or government-to-business) support the industrial strategy?</w:t>
      </w:r>
      <w:r w:rsidR="005F4E99" w:rsidRPr="0008332A">
        <w:rPr>
          <w:i/>
          <w:iCs/>
          <w:sz w:val="22"/>
          <w:szCs w:val="22"/>
          <w:lang w:val="en-GB"/>
        </w:rPr>
        <w:t xml:space="preserve"> </w:t>
      </w:r>
      <w:r w:rsidRPr="0008332A">
        <w:rPr>
          <w:i/>
          <w:iCs/>
          <w:sz w:val="22"/>
          <w:szCs w:val="22"/>
          <w:lang w:val="en-GB"/>
        </w:rPr>
        <w:t>Which international markets do you see as the greatest opportunity for the growth-driving sectors and how does it differ by sector?</w:t>
      </w:r>
      <w:r w:rsidR="005F4E99" w:rsidRPr="0008332A">
        <w:rPr>
          <w:i/>
          <w:iCs/>
          <w:sz w:val="22"/>
          <w:szCs w:val="22"/>
          <w:lang w:val="en-GB"/>
        </w:rPr>
        <w:br/>
      </w:r>
    </w:p>
    <w:p w14:paraId="35E8891D" w14:textId="554B18EE" w:rsidR="005F4E99" w:rsidRPr="0008332A" w:rsidRDefault="00374419" w:rsidP="00031187">
      <w:pPr>
        <w:pStyle w:val="BodyText"/>
        <w:widowControl/>
        <w:numPr>
          <w:ilvl w:val="0"/>
          <w:numId w:val="2"/>
        </w:numPr>
        <w:tabs>
          <w:tab w:val="left" w:pos="567"/>
        </w:tabs>
        <w:autoSpaceDE/>
        <w:autoSpaceDN/>
        <w:spacing w:line="288" w:lineRule="auto"/>
        <w:ind w:left="426" w:right="-336" w:hanging="426"/>
        <w:contextualSpacing/>
        <w:rPr>
          <w:sz w:val="22"/>
          <w:szCs w:val="22"/>
          <w:lang w:val="en-GB"/>
        </w:rPr>
      </w:pPr>
      <w:r w:rsidRPr="0008332A">
        <w:rPr>
          <w:sz w:val="22"/>
          <w:szCs w:val="22"/>
          <w:lang w:val="en-GB"/>
        </w:rPr>
        <w:t xml:space="preserve">Rail freight supports international trade providing effective routes to market for shippers.  However, there are weaknesses in the network which hamper rail’s ability to grow.  It is essential that the work to allow containers to be conveyed by rail across the Transpennine route is completed rapidly, unlocking trade opportunities from ports across the north of England, several of which are likely to be in growth sector clusters.  The route between the Channel Tunnel and London also hampers trade as it cannot convey standard containers.  Key schemes across the network can also help support trade and decarbonisation.  It is essential that any review of projects is aligned with the </w:t>
      </w:r>
      <w:r w:rsidR="00CE6897" w:rsidRPr="0008332A">
        <w:rPr>
          <w:sz w:val="22"/>
          <w:szCs w:val="22"/>
          <w:lang w:val="en-GB"/>
        </w:rPr>
        <w:t>ambitions</w:t>
      </w:r>
      <w:r w:rsidRPr="0008332A">
        <w:rPr>
          <w:sz w:val="22"/>
          <w:szCs w:val="22"/>
          <w:lang w:val="en-GB"/>
        </w:rPr>
        <w:t xml:space="preserve"> of this strategy.</w:t>
      </w:r>
      <w:r w:rsidR="005F4E99" w:rsidRPr="0008332A">
        <w:rPr>
          <w:sz w:val="22"/>
          <w:szCs w:val="22"/>
          <w:lang w:val="en-GB"/>
        </w:rPr>
        <w:br/>
      </w:r>
    </w:p>
    <w:p w14:paraId="095CD027" w14:textId="77777777" w:rsidR="00374419" w:rsidRPr="0008332A" w:rsidRDefault="00C7642C" w:rsidP="00031187">
      <w:pPr>
        <w:pStyle w:val="BodyText"/>
        <w:widowControl/>
        <w:tabs>
          <w:tab w:val="left" w:pos="567"/>
        </w:tabs>
        <w:autoSpaceDE/>
        <w:autoSpaceDN/>
        <w:spacing w:line="288" w:lineRule="auto"/>
        <w:ind w:left="0" w:right="-336"/>
        <w:contextualSpacing/>
        <w:rPr>
          <w:i/>
          <w:iCs/>
          <w:sz w:val="22"/>
          <w:szCs w:val="22"/>
          <w:lang w:val="en-GB"/>
        </w:rPr>
      </w:pPr>
      <w:r w:rsidRPr="0008332A">
        <w:rPr>
          <w:i/>
          <w:iCs/>
          <w:sz w:val="22"/>
          <w:szCs w:val="22"/>
          <w:lang w:val="en-GB"/>
        </w:rPr>
        <w:t>Do you agree with this characterisation of clusters? Are there any additional characteristics of dimensions of cluster definition and strength we should consider, such as the difference between services clusters and manufacturing clusters</w:t>
      </w:r>
      <w:r w:rsidR="00374419" w:rsidRPr="0008332A">
        <w:rPr>
          <w:i/>
          <w:iCs/>
          <w:sz w:val="22"/>
          <w:szCs w:val="22"/>
          <w:lang w:val="en-GB"/>
        </w:rPr>
        <w:t>?</w:t>
      </w:r>
      <w:r w:rsidR="00374419" w:rsidRPr="0008332A">
        <w:rPr>
          <w:i/>
          <w:iCs/>
          <w:sz w:val="22"/>
          <w:szCs w:val="22"/>
          <w:lang w:val="en-GB"/>
        </w:rPr>
        <w:br/>
      </w:r>
    </w:p>
    <w:p w14:paraId="07F76321" w14:textId="71685E04" w:rsidR="00374419" w:rsidRPr="0008332A" w:rsidRDefault="00CE6897" w:rsidP="00031187">
      <w:pPr>
        <w:pStyle w:val="BodyText"/>
        <w:widowControl/>
        <w:numPr>
          <w:ilvl w:val="0"/>
          <w:numId w:val="2"/>
        </w:numPr>
        <w:tabs>
          <w:tab w:val="left" w:pos="567"/>
        </w:tabs>
        <w:autoSpaceDE/>
        <w:autoSpaceDN/>
        <w:spacing w:line="288" w:lineRule="auto"/>
        <w:ind w:left="426" w:right="-336" w:hanging="426"/>
        <w:contextualSpacing/>
        <w:rPr>
          <w:sz w:val="22"/>
          <w:szCs w:val="22"/>
          <w:lang w:val="en-GB"/>
        </w:rPr>
      </w:pPr>
      <w:r w:rsidRPr="0008332A">
        <w:rPr>
          <w:sz w:val="22"/>
          <w:szCs w:val="22"/>
          <w:lang w:val="en-GB"/>
        </w:rPr>
        <w:t>We recognise the merits of clustered activities.  However, some growth sector investments may not easily fit into a single cluster.  For example, carbon capture and storage, if a priority sector, would be distributed around high energy intensity sites which are unlikely to move from their existing locations.  Other activities may cluster around ports, but at more than one location, for example offshore wind.  The strategy should be designed to work even if activity is more loosely clustered or geographically spread.</w:t>
      </w:r>
      <w:r w:rsidR="00374419" w:rsidRPr="0008332A">
        <w:rPr>
          <w:sz w:val="22"/>
          <w:szCs w:val="22"/>
          <w:lang w:val="en-GB"/>
        </w:rPr>
        <w:br/>
      </w:r>
    </w:p>
    <w:p w14:paraId="15880BCE" w14:textId="4F680946" w:rsidR="00C7642C" w:rsidRPr="0008332A" w:rsidRDefault="00C7642C" w:rsidP="00031187">
      <w:pPr>
        <w:pStyle w:val="BodyText"/>
        <w:widowControl/>
        <w:tabs>
          <w:tab w:val="left" w:pos="567"/>
        </w:tabs>
        <w:autoSpaceDE/>
        <w:autoSpaceDN/>
        <w:spacing w:line="288" w:lineRule="auto"/>
        <w:ind w:left="0" w:right="-336"/>
        <w:contextualSpacing/>
        <w:rPr>
          <w:i/>
          <w:iCs/>
          <w:sz w:val="22"/>
          <w:szCs w:val="22"/>
          <w:lang w:val="en-GB"/>
        </w:rPr>
      </w:pPr>
      <w:r w:rsidRPr="0008332A">
        <w:rPr>
          <w:i/>
          <w:iCs/>
          <w:sz w:val="22"/>
          <w:szCs w:val="22"/>
          <w:lang w:val="en-GB"/>
        </w:rPr>
        <w:t>What public and private sector interventions are needed to make strategic industrial sites ‘investment-ready’? How should we determine which sites across the UK are most critical for unlocking this investment?</w:t>
      </w:r>
      <w:r w:rsidR="00374419" w:rsidRPr="0008332A">
        <w:rPr>
          <w:i/>
          <w:iCs/>
          <w:sz w:val="22"/>
          <w:szCs w:val="22"/>
          <w:lang w:val="en-GB"/>
        </w:rPr>
        <w:br/>
      </w:r>
    </w:p>
    <w:p w14:paraId="4B1A0ED8" w14:textId="218A8589" w:rsidR="00374419" w:rsidRPr="0008332A" w:rsidRDefault="00CE6897" w:rsidP="00031187">
      <w:pPr>
        <w:pStyle w:val="BodyText"/>
        <w:widowControl/>
        <w:numPr>
          <w:ilvl w:val="0"/>
          <w:numId w:val="2"/>
        </w:numPr>
        <w:tabs>
          <w:tab w:val="left" w:pos="567"/>
        </w:tabs>
        <w:autoSpaceDE/>
        <w:autoSpaceDN/>
        <w:spacing w:line="288" w:lineRule="auto"/>
        <w:ind w:left="426" w:right="-336" w:hanging="426"/>
        <w:contextualSpacing/>
        <w:rPr>
          <w:i/>
          <w:iCs/>
          <w:sz w:val="22"/>
          <w:szCs w:val="22"/>
          <w:lang w:val="en-GB"/>
        </w:rPr>
      </w:pPr>
      <w:r w:rsidRPr="0008332A">
        <w:rPr>
          <w:sz w:val="22"/>
          <w:szCs w:val="22"/>
          <w:lang w:val="en-GB"/>
        </w:rPr>
        <w:t xml:space="preserve">The consultation suggests that government will play a role in selecting sites for development.  We believe that it should place a strong emphasis on selecting sites which are, or can easily be, rail connected, allowing users to easily and affordably access rail services.  </w:t>
      </w:r>
      <w:r w:rsidR="00374419" w:rsidRPr="0008332A">
        <w:rPr>
          <w:sz w:val="22"/>
          <w:szCs w:val="22"/>
          <w:lang w:val="en-GB"/>
        </w:rPr>
        <w:br/>
      </w:r>
    </w:p>
    <w:p w14:paraId="53861154" w14:textId="2966C330" w:rsidR="00374419" w:rsidRPr="0008332A" w:rsidRDefault="00C7642C" w:rsidP="00031187">
      <w:pPr>
        <w:pStyle w:val="BodyText"/>
        <w:widowControl/>
        <w:tabs>
          <w:tab w:val="left" w:pos="567"/>
        </w:tabs>
        <w:autoSpaceDE/>
        <w:autoSpaceDN/>
        <w:spacing w:line="288" w:lineRule="auto"/>
        <w:ind w:left="0" w:right="-336"/>
        <w:contextualSpacing/>
        <w:rPr>
          <w:sz w:val="22"/>
          <w:szCs w:val="22"/>
          <w:lang w:val="en-GB"/>
        </w:rPr>
      </w:pPr>
      <w:r w:rsidRPr="0008332A">
        <w:rPr>
          <w:i/>
          <w:iCs/>
          <w:sz w:val="22"/>
          <w:szCs w:val="22"/>
          <w:lang w:val="en-GB"/>
        </w:rPr>
        <w:t>How should the industrial strategy accelerate growth in city regions and clusters of growth sectors across the UK through local growth plans and other policy mechanisms?</w:t>
      </w:r>
      <w:r w:rsidR="00CE6897" w:rsidRPr="0008332A">
        <w:rPr>
          <w:sz w:val="22"/>
          <w:szCs w:val="22"/>
          <w:lang w:val="en-GB"/>
        </w:rPr>
        <w:t xml:space="preserve">  </w:t>
      </w:r>
      <w:r w:rsidRPr="0008332A">
        <w:rPr>
          <w:i/>
          <w:iCs/>
          <w:sz w:val="22"/>
          <w:szCs w:val="22"/>
          <w:lang w:val="en-GB"/>
        </w:rPr>
        <w:t>How should the industrial strategy align with devolved government economic strategies and support the sectoral strengths of Scotland, Wales and Northern Ireland?</w:t>
      </w:r>
      <w:r w:rsidR="00374419" w:rsidRPr="0008332A">
        <w:rPr>
          <w:i/>
          <w:iCs/>
          <w:sz w:val="22"/>
          <w:szCs w:val="22"/>
          <w:lang w:val="en-GB"/>
        </w:rPr>
        <w:br/>
      </w:r>
    </w:p>
    <w:p w14:paraId="515C3EF5" w14:textId="404C1FF3" w:rsidR="00374419" w:rsidRPr="0008332A" w:rsidRDefault="00CE6897" w:rsidP="00031187">
      <w:pPr>
        <w:pStyle w:val="BodyText"/>
        <w:widowControl/>
        <w:numPr>
          <w:ilvl w:val="0"/>
          <w:numId w:val="2"/>
        </w:numPr>
        <w:tabs>
          <w:tab w:val="left" w:pos="567"/>
        </w:tabs>
        <w:autoSpaceDE/>
        <w:autoSpaceDN/>
        <w:spacing w:line="288" w:lineRule="auto"/>
        <w:ind w:left="426" w:right="-336" w:hanging="426"/>
        <w:contextualSpacing/>
        <w:rPr>
          <w:i/>
          <w:iCs/>
          <w:sz w:val="22"/>
          <w:szCs w:val="22"/>
          <w:lang w:val="en-GB"/>
        </w:rPr>
      </w:pPr>
      <w:r w:rsidRPr="0008332A">
        <w:rPr>
          <w:sz w:val="22"/>
          <w:szCs w:val="22"/>
          <w:lang w:val="en-GB"/>
        </w:rPr>
        <w:t>We recognise the benefits that can arise through greater devolution and local developments.  However, rail freight and logistics supply chains still need to be managed at a national level, and many businesses will also be linking their sites across the country.  This will require consistent approaches, for example to transport planning, to avoid complexity and fragmentation.</w:t>
      </w:r>
      <w:r w:rsidR="00374419" w:rsidRPr="0008332A">
        <w:rPr>
          <w:i/>
          <w:iCs/>
          <w:sz w:val="22"/>
          <w:szCs w:val="22"/>
          <w:lang w:val="en-GB"/>
        </w:rPr>
        <w:br/>
      </w:r>
    </w:p>
    <w:p w14:paraId="595BD6D3" w14:textId="6877F7C3" w:rsidR="00C7642C" w:rsidRPr="0008332A" w:rsidRDefault="00C7642C" w:rsidP="00031187">
      <w:pPr>
        <w:pStyle w:val="BodyText"/>
        <w:widowControl/>
        <w:tabs>
          <w:tab w:val="left" w:pos="567"/>
        </w:tabs>
        <w:autoSpaceDE/>
        <w:autoSpaceDN/>
        <w:spacing w:line="288" w:lineRule="auto"/>
        <w:ind w:left="0" w:right="-336"/>
        <w:contextualSpacing/>
        <w:rPr>
          <w:i/>
          <w:iCs/>
          <w:sz w:val="22"/>
          <w:szCs w:val="22"/>
          <w:lang w:val="en-GB"/>
        </w:rPr>
      </w:pPr>
      <w:r w:rsidRPr="0008332A">
        <w:rPr>
          <w:i/>
          <w:iCs/>
          <w:sz w:val="22"/>
          <w:szCs w:val="22"/>
          <w:lang w:val="en-GB"/>
        </w:rPr>
        <w:t>How can the Industrial Strategy Council best support the UK government to deliver and monitor the industrial strategy?</w:t>
      </w:r>
      <w:r w:rsidR="004C3EDB" w:rsidRPr="0008332A">
        <w:rPr>
          <w:i/>
          <w:iCs/>
          <w:sz w:val="22"/>
          <w:szCs w:val="22"/>
          <w:lang w:val="en-GB"/>
        </w:rPr>
        <w:t xml:space="preserve">  </w:t>
      </w:r>
      <w:r w:rsidRPr="0008332A">
        <w:rPr>
          <w:i/>
          <w:iCs/>
          <w:sz w:val="22"/>
          <w:szCs w:val="22"/>
          <w:lang w:val="en-GB"/>
        </w:rPr>
        <w:t>How should the Industrial Strategy Council interact with key non-government institutions and organisations?</w:t>
      </w:r>
      <w:r w:rsidR="00374419" w:rsidRPr="0008332A">
        <w:rPr>
          <w:i/>
          <w:iCs/>
          <w:sz w:val="22"/>
          <w:szCs w:val="22"/>
          <w:lang w:val="en-GB"/>
        </w:rPr>
        <w:br/>
      </w:r>
    </w:p>
    <w:p w14:paraId="65EAD383" w14:textId="4F2629FB" w:rsidR="00374419" w:rsidRPr="0008332A" w:rsidRDefault="004C3EDB" w:rsidP="00031187">
      <w:pPr>
        <w:pStyle w:val="BodyText"/>
        <w:widowControl/>
        <w:numPr>
          <w:ilvl w:val="0"/>
          <w:numId w:val="2"/>
        </w:numPr>
        <w:tabs>
          <w:tab w:val="left" w:pos="567"/>
        </w:tabs>
        <w:autoSpaceDE/>
        <w:autoSpaceDN/>
        <w:spacing w:line="288" w:lineRule="auto"/>
        <w:ind w:left="426" w:right="-336" w:hanging="426"/>
        <w:contextualSpacing/>
        <w:rPr>
          <w:i/>
          <w:iCs/>
          <w:sz w:val="22"/>
          <w:szCs w:val="22"/>
          <w:lang w:val="en-GB"/>
        </w:rPr>
      </w:pPr>
      <w:r w:rsidRPr="0008332A">
        <w:rPr>
          <w:sz w:val="22"/>
          <w:szCs w:val="22"/>
          <w:lang w:val="en-GB"/>
        </w:rPr>
        <w:t>The Industrial Strategy Council should help to ensure that different government departments, as well as regional bodies are aligned to deliver the strategy and acting to support both the growth and foundational sectors.  It is essential that freight and logistics is represented on the council given its importance to the growth sectors.</w:t>
      </w:r>
      <w:r w:rsidR="00374419" w:rsidRPr="0008332A">
        <w:rPr>
          <w:sz w:val="22"/>
          <w:szCs w:val="22"/>
          <w:lang w:val="en-GB"/>
        </w:rPr>
        <w:br/>
      </w:r>
    </w:p>
    <w:p w14:paraId="334D5237" w14:textId="0625507D" w:rsidR="00C7642C" w:rsidRPr="0008332A" w:rsidRDefault="00C7642C" w:rsidP="00031187">
      <w:pPr>
        <w:pStyle w:val="BodyText"/>
        <w:widowControl/>
        <w:tabs>
          <w:tab w:val="left" w:pos="567"/>
        </w:tabs>
        <w:autoSpaceDE/>
        <w:autoSpaceDN/>
        <w:spacing w:line="288" w:lineRule="auto"/>
        <w:ind w:left="0" w:right="-336"/>
        <w:contextualSpacing/>
        <w:rPr>
          <w:i/>
          <w:iCs/>
          <w:sz w:val="22"/>
          <w:szCs w:val="22"/>
          <w:lang w:val="en-GB"/>
        </w:rPr>
      </w:pPr>
      <w:r w:rsidRPr="0008332A">
        <w:rPr>
          <w:i/>
          <w:iCs/>
          <w:sz w:val="22"/>
          <w:szCs w:val="22"/>
          <w:lang w:val="en-GB"/>
        </w:rPr>
        <w:t>How can the UK government improve the interface between the Industrial Strategy Council and government, business, local leaders and trade unions?</w:t>
      </w:r>
      <w:r w:rsidR="004C3EDB" w:rsidRPr="0008332A">
        <w:rPr>
          <w:i/>
          <w:iCs/>
          <w:sz w:val="22"/>
          <w:szCs w:val="22"/>
          <w:lang w:val="en-GB"/>
        </w:rPr>
        <w:br/>
      </w:r>
    </w:p>
    <w:p w14:paraId="2E38886D" w14:textId="44EA2C60" w:rsidR="004C3EDB" w:rsidRPr="0008332A" w:rsidRDefault="004C3EDB" w:rsidP="00031187">
      <w:pPr>
        <w:pStyle w:val="BodyText"/>
        <w:widowControl/>
        <w:numPr>
          <w:ilvl w:val="0"/>
          <w:numId w:val="2"/>
        </w:numPr>
        <w:tabs>
          <w:tab w:val="left" w:pos="567"/>
        </w:tabs>
        <w:autoSpaceDE/>
        <w:autoSpaceDN/>
        <w:spacing w:line="288" w:lineRule="auto"/>
        <w:ind w:left="426" w:right="-336" w:hanging="426"/>
        <w:contextualSpacing/>
        <w:rPr>
          <w:i/>
          <w:iCs/>
          <w:sz w:val="22"/>
          <w:szCs w:val="22"/>
          <w:lang w:val="en-GB"/>
        </w:rPr>
      </w:pPr>
      <w:r w:rsidRPr="0008332A">
        <w:rPr>
          <w:sz w:val="22"/>
          <w:szCs w:val="22"/>
          <w:lang w:val="en-GB"/>
        </w:rPr>
        <w:t>No comment</w:t>
      </w:r>
    </w:p>
    <w:p w14:paraId="3692FB1C" w14:textId="77777777" w:rsidR="00C7642C" w:rsidRPr="00C7642C" w:rsidRDefault="00C7642C" w:rsidP="00031187">
      <w:pPr>
        <w:widowControl/>
        <w:tabs>
          <w:tab w:val="left" w:pos="567"/>
        </w:tabs>
        <w:autoSpaceDE/>
        <w:autoSpaceDN/>
        <w:spacing w:line="288" w:lineRule="auto"/>
        <w:ind w:left="426" w:right="-336" w:hanging="426"/>
        <w:contextualSpacing/>
        <w:rPr>
          <w:lang w:val="en-GB"/>
        </w:rPr>
      </w:pPr>
    </w:p>
    <w:p w14:paraId="267FB3CD" w14:textId="0F38C5EA" w:rsidR="004D3A66" w:rsidRPr="0008332A" w:rsidRDefault="009C7820" w:rsidP="00031187">
      <w:pPr>
        <w:widowControl/>
        <w:tabs>
          <w:tab w:val="left" w:pos="567"/>
        </w:tabs>
        <w:autoSpaceDE/>
        <w:autoSpaceDN/>
        <w:spacing w:line="288" w:lineRule="auto"/>
        <w:ind w:left="426" w:right="-336" w:hanging="426"/>
        <w:contextualSpacing/>
        <w:rPr>
          <w:lang w:val="en-GB"/>
        </w:rPr>
      </w:pPr>
      <w:r w:rsidRPr="0008332A">
        <w:rPr>
          <w:lang w:val="en-GB"/>
        </w:rPr>
        <w:br/>
      </w:r>
      <w:r w:rsidR="00225673" w:rsidRPr="0008332A">
        <w:rPr>
          <w:lang w:val="en-GB"/>
        </w:rPr>
        <w:br/>
      </w:r>
    </w:p>
    <w:p w14:paraId="23CF922E" w14:textId="77777777" w:rsidR="003C2177" w:rsidRPr="0008332A" w:rsidRDefault="003C2177" w:rsidP="00031187">
      <w:pPr>
        <w:widowControl/>
        <w:tabs>
          <w:tab w:val="left" w:pos="567"/>
        </w:tabs>
        <w:spacing w:line="288" w:lineRule="auto"/>
        <w:ind w:left="426" w:right="-336" w:hanging="426"/>
        <w:jc w:val="both"/>
        <w:rPr>
          <w:lang w:val="en-GB"/>
        </w:rPr>
      </w:pPr>
    </w:p>
    <w:p w14:paraId="2737BE13" w14:textId="77777777" w:rsidR="003C2177" w:rsidRPr="0008332A" w:rsidRDefault="003C2177" w:rsidP="00031187">
      <w:pPr>
        <w:widowControl/>
        <w:tabs>
          <w:tab w:val="left" w:pos="567"/>
        </w:tabs>
        <w:spacing w:line="288" w:lineRule="auto"/>
        <w:ind w:left="426" w:right="-336" w:hanging="426"/>
        <w:jc w:val="both"/>
        <w:rPr>
          <w:lang w:val="en-GB"/>
        </w:rPr>
      </w:pPr>
    </w:p>
    <w:p w14:paraId="73C9D6F1" w14:textId="77777777" w:rsidR="003C2177" w:rsidRPr="0008332A" w:rsidRDefault="003C2177" w:rsidP="00031187">
      <w:pPr>
        <w:widowControl/>
        <w:tabs>
          <w:tab w:val="left" w:pos="567"/>
        </w:tabs>
        <w:spacing w:line="288" w:lineRule="auto"/>
        <w:ind w:left="426" w:right="-336" w:hanging="426"/>
        <w:jc w:val="both"/>
        <w:rPr>
          <w:lang w:val="en-GB"/>
        </w:rPr>
      </w:pPr>
    </w:p>
    <w:p w14:paraId="784CB9BD" w14:textId="77777777" w:rsidR="003C2177" w:rsidRPr="0008332A" w:rsidRDefault="003C2177" w:rsidP="00031187">
      <w:pPr>
        <w:widowControl/>
        <w:tabs>
          <w:tab w:val="left" w:pos="567"/>
        </w:tabs>
        <w:spacing w:line="288" w:lineRule="auto"/>
        <w:ind w:right="-336"/>
        <w:jc w:val="both"/>
        <w:rPr>
          <w:lang w:val="en-GB"/>
        </w:rPr>
      </w:pPr>
    </w:p>
    <w:sectPr w:rsidR="003C2177" w:rsidRPr="0008332A" w:rsidSect="001870F3">
      <w:headerReference w:type="default" r:id="rId7"/>
      <w:footerReference w:type="even" r:id="rId8"/>
      <w:footerReference w:type="default" r:id="rId9"/>
      <w:pgSz w:w="11900" w:h="1685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5CDF79" w14:textId="77777777" w:rsidR="00804C5D" w:rsidRDefault="00804C5D" w:rsidP="00A13B14">
      <w:r>
        <w:separator/>
      </w:r>
    </w:p>
  </w:endnote>
  <w:endnote w:type="continuationSeparator" w:id="0">
    <w:p w14:paraId="3E788489" w14:textId="77777777" w:rsidR="00804C5D" w:rsidRDefault="00804C5D" w:rsidP="00A13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652095179"/>
      <w:docPartObj>
        <w:docPartGallery w:val="Page Numbers (Bottom of Page)"/>
        <w:docPartUnique/>
      </w:docPartObj>
    </w:sdtPr>
    <w:sdtContent>
      <w:p w14:paraId="7D24ED3B" w14:textId="05F0063E" w:rsidR="00A13B14" w:rsidRDefault="00A13B14" w:rsidP="00EE11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EBEE62" w14:textId="77777777" w:rsidR="00A13B14" w:rsidRDefault="00A13B14" w:rsidP="00A13B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13130"/>
      <w:docPartObj>
        <w:docPartGallery w:val="Page Numbers (Bottom of Page)"/>
        <w:docPartUnique/>
      </w:docPartObj>
    </w:sdtPr>
    <w:sdtEndPr>
      <w:rPr>
        <w:noProof/>
      </w:rPr>
    </w:sdtEndPr>
    <w:sdtContent>
      <w:p w14:paraId="06B73A2F" w14:textId="149C06F3" w:rsidR="00077FAF" w:rsidRDefault="00077FAF">
        <w:pPr>
          <w:pStyle w:val="Footer"/>
          <w:jc w:val="right"/>
        </w:pPr>
        <w:r w:rsidRPr="0098331C">
          <w:rPr>
            <w:noProof/>
          </w:rPr>
          <mc:AlternateContent>
            <mc:Choice Requires="wpg">
              <w:drawing>
                <wp:anchor distT="0" distB="0" distL="0" distR="0" simplePos="0" relativeHeight="251659264" behindDoc="0" locked="0" layoutInCell="1" allowOverlap="1" wp14:anchorId="5EC45D8E" wp14:editId="4BCB1A1C">
                  <wp:simplePos x="0" y="0"/>
                  <wp:positionH relativeFrom="page">
                    <wp:align>right</wp:align>
                  </wp:positionH>
                  <wp:positionV relativeFrom="page">
                    <wp:posOffset>9991725</wp:posOffset>
                  </wp:positionV>
                  <wp:extent cx="7553325" cy="779145"/>
                  <wp:effectExtent l="0" t="0" r="9525" b="190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779145"/>
                            <a:chOff x="0" y="0"/>
                            <a:chExt cx="7096759" cy="779145"/>
                          </a:xfrm>
                        </wpg:grpSpPr>
                        <wps:wsp>
                          <wps:cNvPr id="2" name="Graphic 2"/>
                          <wps:cNvSpPr/>
                          <wps:spPr>
                            <a:xfrm>
                              <a:off x="0" y="0"/>
                              <a:ext cx="7096759" cy="779145"/>
                            </a:xfrm>
                            <a:custGeom>
                              <a:avLst/>
                              <a:gdLst/>
                              <a:ahLst/>
                              <a:cxnLst/>
                              <a:rect l="l" t="t" r="r" b="b"/>
                              <a:pathLst>
                                <a:path w="7096759" h="779145">
                                  <a:moveTo>
                                    <a:pt x="5106343" y="778567"/>
                                  </a:moveTo>
                                  <a:lnTo>
                                    <a:pt x="960653" y="532505"/>
                                  </a:lnTo>
                                  <a:lnTo>
                                    <a:pt x="1018415" y="535487"/>
                                  </a:lnTo>
                                  <a:lnTo>
                                    <a:pt x="1076627" y="537559"/>
                                  </a:lnTo>
                                  <a:lnTo>
                                    <a:pt x="1135227" y="538661"/>
                                  </a:lnTo>
                                  <a:lnTo>
                                    <a:pt x="1194151" y="538735"/>
                                  </a:lnTo>
                                  <a:lnTo>
                                    <a:pt x="1253337" y="537724"/>
                                  </a:lnTo>
                                  <a:lnTo>
                                    <a:pt x="1312723" y="535568"/>
                                  </a:lnTo>
                                  <a:lnTo>
                                    <a:pt x="1372246" y="532208"/>
                                  </a:lnTo>
                                  <a:lnTo>
                                    <a:pt x="1420576" y="528490"/>
                                  </a:lnTo>
                                  <a:lnTo>
                                    <a:pt x="1468953" y="523973"/>
                                  </a:lnTo>
                                  <a:lnTo>
                                    <a:pt x="1517376" y="518691"/>
                                  </a:lnTo>
                                  <a:lnTo>
                                    <a:pt x="1565842" y="512677"/>
                                  </a:lnTo>
                                  <a:lnTo>
                                    <a:pt x="1614350" y="505967"/>
                                  </a:lnTo>
                                  <a:lnTo>
                                    <a:pt x="1662897" y="498594"/>
                                  </a:lnTo>
                                  <a:lnTo>
                                    <a:pt x="1711481" y="490593"/>
                                  </a:lnTo>
                                  <a:lnTo>
                                    <a:pt x="1760101" y="481998"/>
                                  </a:lnTo>
                                  <a:lnTo>
                                    <a:pt x="1808754" y="472843"/>
                                  </a:lnTo>
                                  <a:lnTo>
                                    <a:pt x="1857438" y="463162"/>
                                  </a:lnTo>
                                  <a:lnTo>
                                    <a:pt x="1906151" y="452989"/>
                                  </a:lnTo>
                                  <a:lnTo>
                                    <a:pt x="2003656" y="431306"/>
                                  </a:lnTo>
                                  <a:lnTo>
                                    <a:pt x="2101254" y="408068"/>
                                  </a:lnTo>
                                  <a:lnTo>
                                    <a:pt x="2247789" y="370891"/>
                                  </a:lnTo>
                                  <a:lnTo>
                                    <a:pt x="2883414" y="198985"/>
                                  </a:lnTo>
                                  <a:lnTo>
                                    <a:pt x="3029936" y="162018"/>
                                  </a:lnTo>
                                  <a:lnTo>
                                    <a:pt x="3127523" y="138964"/>
                                  </a:lnTo>
                                  <a:lnTo>
                                    <a:pt x="3226369" y="117208"/>
                                  </a:lnTo>
                                  <a:lnTo>
                                    <a:pt x="3326462" y="96972"/>
                                  </a:lnTo>
                                  <a:lnTo>
                                    <a:pt x="3426444" y="78592"/>
                                  </a:lnTo>
                                  <a:lnTo>
                                    <a:pt x="3526315" y="62086"/>
                                  </a:lnTo>
                                  <a:lnTo>
                                    <a:pt x="3626074" y="47477"/>
                                  </a:lnTo>
                                  <a:lnTo>
                                    <a:pt x="3725719" y="34784"/>
                                  </a:lnTo>
                                  <a:lnTo>
                                    <a:pt x="3825249" y="24027"/>
                                  </a:lnTo>
                                  <a:lnTo>
                                    <a:pt x="3924662" y="15227"/>
                                  </a:lnTo>
                                  <a:lnTo>
                                    <a:pt x="3974325" y="11567"/>
                                  </a:lnTo>
                                  <a:lnTo>
                                    <a:pt x="4023959" y="8404"/>
                                  </a:lnTo>
                                  <a:lnTo>
                                    <a:pt x="4073563" y="5740"/>
                                  </a:lnTo>
                                  <a:lnTo>
                                    <a:pt x="4123137" y="3578"/>
                                  </a:lnTo>
                                  <a:lnTo>
                                    <a:pt x="4172681" y="1921"/>
                                  </a:lnTo>
                                  <a:lnTo>
                                    <a:pt x="4222195" y="770"/>
                                  </a:lnTo>
                                  <a:lnTo>
                                    <a:pt x="4271679" y="129"/>
                                  </a:lnTo>
                                  <a:lnTo>
                                    <a:pt x="4321132" y="0"/>
                                  </a:lnTo>
                                  <a:lnTo>
                                    <a:pt x="4370555" y="385"/>
                                  </a:lnTo>
                                  <a:lnTo>
                                    <a:pt x="4419947" y="1287"/>
                                  </a:lnTo>
                                  <a:lnTo>
                                    <a:pt x="4469308" y="2709"/>
                                  </a:lnTo>
                                  <a:lnTo>
                                    <a:pt x="4518639" y="4653"/>
                                  </a:lnTo>
                                  <a:lnTo>
                                    <a:pt x="4567938" y="7122"/>
                                  </a:lnTo>
                                  <a:lnTo>
                                    <a:pt x="4617206" y="10118"/>
                                  </a:lnTo>
                                  <a:lnTo>
                                    <a:pt x="4666442" y="13643"/>
                                  </a:lnTo>
                                  <a:lnTo>
                                    <a:pt x="4715647" y="17701"/>
                                  </a:lnTo>
                                  <a:lnTo>
                                    <a:pt x="4764820" y="22294"/>
                                  </a:lnTo>
                                  <a:lnTo>
                                    <a:pt x="4813961" y="27424"/>
                                  </a:lnTo>
                                  <a:lnTo>
                                    <a:pt x="4863071" y="33093"/>
                                  </a:lnTo>
                                  <a:lnTo>
                                    <a:pt x="4912148" y="39306"/>
                                  </a:lnTo>
                                  <a:lnTo>
                                    <a:pt x="4961192" y="46063"/>
                                  </a:lnTo>
                                  <a:lnTo>
                                    <a:pt x="5010205" y="53366"/>
                                  </a:lnTo>
                                  <a:lnTo>
                                    <a:pt x="5059185" y="61209"/>
                                  </a:lnTo>
                                  <a:lnTo>
                                    <a:pt x="5108133" y="69584"/>
                                  </a:lnTo>
                                  <a:lnTo>
                                    <a:pt x="5157051" y="78484"/>
                                  </a:lnTo>
                                  <a:lnTo>
                                    <a:pt x="5205938" y="87900"/>
                                  </a:lnTo>
                                  <a:lnTo>
                                    <a:pt x="5254794" y="97827"/>
                                  </a:lnTo>
                                  <a:lnTo>
                                    <a:pt x="5303621" y="108255"/>
                                  </a:lnTo>
                                  <a:lnTo>
                                    <a:pt x="5401187" y="130586"/>
                                  </a:lnTo>
                                  <a:lnTo>
                                    <a:pt x="5498639" y="154833"/>
                                  </a:lnTo>
                                  <a:lnTo>
                                    <a:pt x="5595982" y="180936"/>
                                  </a:lnTo>
                                  <a:lnTo>
                                    <a:pt x="5693217" y="208833"/>
                                  </a:lnTo>
                                  <a:lnTo>
                                    <a:pt x="5790350" y="238464"/>
                                  </a:lnTo>
                                  <a:lnTo>
                                    <a:pt x="5887383" y="269768"/>
                                  </a:lnTo>
                                  <a:lnTo>
                                    <a:pt x="5984321" y="302684"/>
                                  </a:lnTo>
                                  <a:lnTo>
                                    <a:pt x="6081167" y="337150"/>
                                  </a:lnTo>
                                  <a:lnTo>
                                    <a:pt x="6177924" y="373108"/>
                                  </a:lnTo>
                                  <a:lnTo>
                                    <a:pt x="6274597" y="410494"/>
                                  </a:lnTo>
                                  <a:lnTo>
                                    <a:pt x="6371188" y="449250"/>
                                  </a:lnTo>
                                  <a:lnTo>
                                    <a:pt x="6515930" y="509816"/>
                                  </a:lnTo>
                                  <a:lnTo>
                                    <a:pt x="6660510" y="573119"/>
                                  </a:lnTo>
                                  <a:lnTo>
                                    <a:pt x="6816899" y="644510"/>
                                  </a:lnTo>
                                  <a:lnTo>
                                    <a:pt x="6978180" y="720980"/>
                                  </a:lnTo>
                                  <a:lnTo>
                                    <a:pt x="7096134" y="778567"/>
                                  </a:lnTo>
                                  <a:lnTo>
                                    <a:pt x="5106343" y="778567"/>
                                  </a:lnTo>
                                  <a:close/>
                                </a:path>
                                <a:path w="7096759" h="779145">
                                  <a:moveTo>
                                    <a:pt x="0" y="778567"/>
                                  </a:moveTo>
                                  <a:lnTo>
                                    <a:pt x="0" y="372568"/>
                                  </a:lnTo>
                                  <a:lnTo>
                                    <a:pt x="108008" y="399071"/>
                                  </a:lnTo>
                                  <a:lnTo>
                                    <a:pt x="234168" y="427839"/>
                                  </a:lnTo>
                                  <a:lnTo>
                                    <a:pt x="325310" y="446944"/>
                                  </a:lnTo>
                                  <a:lnTo>
                                    <a:pt x="421500" y="465443"/>
                                  </a:lnTo>
                                  <a:lnTo>
                                    <a:pt x="471330" y="474320"/>
                                  </a:lnTo>
                                  <a:lnTo>
                                    <a:pt x="522236" y="482870"/>
                                  </a:lnTo>
                                  <a:lnTo>
                                    <a:pt x="574152" y="491035"/>
                                  </a:lnTo>
                                  <a:lnTo>
                                    <a:pt x="627019" y="498757"/>
                                  </a:lnTo>
                                  <a:lnTo>
                                    <a:pt x="680772" y="505977"/>
                                  </a:lnTo>
                                  <a:lnTo>
                                    <a:pt x="735349" y="512637"/>
                                  </a:lnTo>
                                  <a:lnTo>
                                    <a:pt x="790688" y="518678"/>
                                  </a:lnTo>
                                  <a:lnTo>
                                    <a:pt x="846727" y="524042"/>
                                  </a:lnTo>
                                  <a:lnTo>
                                    <a:pt x="903403" y="528670"/>
                                  </a:lnTo>
                                  <a:lnTo>
                                    <a:pt x="5106343" y="778567"/>
                                  </a:lnTo>
                                  <a:lnTo>
                                    <a:pt x="0" y="778567"/>
                                  </a:lnTo>
                                  <a:close/>
                                </a:path>
                              </a:pathLst>
                            </a:custGeom>
                            <a:solidFill>
                              <a:srgbClr val="F1C70E"/>
                            </a:solidFill>
                          </wps:spPr>
                          <wps:bodyPr wrap="square" lIns="0" tIns="0" rIns="0" bIns="0" rtlCol="0">
                            <a:prstTxWarp prst="textNoShape">
                              <a:avLst/>
                            </a:prstTxWarp>
                            <a:noAutofit/>
                          </wps:bodyPr>
                        </wps:wsp>
                        <wps:wsp>
                          <wps:cNvPr id="3" name="Graphic 3"/>
                          <wps:cNvSpPr/>
                          <wps:spPr>
                            <a:xfrm>
                              <a:off x="44784" y="57572"/>
                              <a:ext cx="7051975" cy="664210"/>
                            </a:xfrm>
                            <a:custGeom>
                              <a:avLst/>
                              <a:gdLst/>
                              <a:ahLst/>
                              <a:cxnLst/>
                              <a:rect l="l" t="t" r="r" b="b"/>
                              <a:pathLst>
                                <a:path w="6560184" h="664210">
                                  <a:moveTo>
                                    <a:pt x="6442700" y="611414"/>
                                  </a:moveTo>
                                  <a:lnTo>
                                    <a:pt x="1107776" y="611414"/>
                                  </a:lnTo>
                                  <a:lnTo>
                                    <a:pt x="1167491" y="611300"/>
                                  </a:lnTo>
                                  <a:lnTo>
                                    <a:pt x="1227739" y="609993"/>
                                  </a:lnTo>
                                  <a:lnTo>
                                    <a:pt x="1288412" y="607404"/>
                                  </a:lnTo>
                                  <a:lnTo>
                                    <a:pt x="1349405" y="603444"/>
                                  </a:lnTo>
                                  <a:lnTo>
                                    <a:pt x="1410611" y="598025"/>
                                  </a:lnTo>
                                  <a:lnTo>
                                    <a:pt x="1471924" y="591060"/>
                                  </a:lnTo>
                                  <a:lnTo>
                                    <a:pt x="1520988" y="584246"/>
                                  </a:lnTo>
                                  <a:lnTo>
                                    <a:pt x="1570052" y="576434"/>
                                  </a:lnTo>
                                  <a:lnTo>
                                    <a:pt x="1619116" y="567675"/>
                                  </a:lnTo>
                                  <a:lnTo>
                                    <a:pt x="1668180" y="558024"/>
                                  </a:lnTo>
                                  <a:lnTo>
                                    <a:pt x="1717244" y="547534"/>
                                  </a:lnTo>
                                  <a:lnTo>
                                    <a:pt x="1766309" y="536259"/>
                                  </a:lnTo>
                                  <a:lnTo>
                                    <a:pt x="1815373" y="524250"/>
                                  </a:lnTo>
                                  <a:lnTo>
                                    <a:pt x="1864437" y="511562"/>
                                  </a:lnTo>
                                  <a:lnTo>
                                    <a:pt x="1913501" y="498248"/>
                                  </a:lnTo>
                                  <a:lnTo>
                                    <a:pt x="1962565" y="484361"/>
                                  </a:lnTo>
                                  <a:lnTo>
                                    <a:pt x="2011629" y="469954"/>
                                  </a:lnTo>
                                  <a:lnTo>
                                    <a:pt x="2109758" y="439794"/>
                                  </a:lnTo>
                                  <a:lnTo>
                                    <a:pt x="2207886" y="408194"/>
                                  </a:lnTo>
                                  <a:lnTo>
                                    <a:pt x="2649463" y="259596"/>
                                  </a:lnTo>
                                  <a:lnTo>
                                    <a:pt x="2796656" y="212209"/>
                                  </a:lnTo>
                                  <a:lnTo>
                                    <a:pt x="2894784" y="182456"/>
                                  </a:lnTo>
                                  <a:lnTo>
                                    <a:pt x="2943848" y="168291"/>
                                  </a:lnTo>
                                  <a:lnTo>
                                    <a:pt x="2994604" y="154202"/>
                                  </a:lnTo>
                                  <a:lnTo>
                                    <a:pt x="3045360" y="140701"/>
                                  </a:lnTo>
                                  <a:lnTo>
                                    <a:pt x="3096116" y="127791"/>
                                  </a:lnTo>
                                  <a:lnTo>
                                    <a:pt x="3146872" y="115477"/>
                                  </a:lnTo>
                                  <a:lnTo>
                                    <a:pt x="3197628" y="103763"/>
                                  </a:lnTo>
                                  <a:lnTo>
                                    <a:pt x="3248384" y="92652"/>
                                  </a:lnTo>
                                  <a:lnTo>
                                    <a:pt x="3299140" y="82148"/>
                                  </a:lnTo>
                                  <a:lnTo>
                                    <a:pt x="3349896" y="72256"/>
                                  </a:lnTo>
                                  <a:lnTo>
                                    <a:pt x="3400652" y="62979"/>
                                  </a:lnTo>
                                  <a:lnTo>
                                    <a:pt x="3451408" y="54323"/>
                                  </a:lnTo>
                                  <a:lnTo>
                                    <a:pt x="3502164" y="46289"/>
                                  </a:lnTo>
                                  <a:lnTo>
                                    <a:pt x="3552920" y="38884"/>
                                  </a:lnTo>
                                  <a:lnTo>
                                    <a:pt x="3603676" y="32110"/>
                                  </a:lnTo>
                                  <a:lnTo>
                                    <a:pt x="3654432" y="25972"/>
                                  </a:lnTo>
                                  <a:lnTo>
                                    <a:pt x="3705188" y="20474"/>
                                  </a:lnTo>
                                  <a:lnTo>
                                    <a:pt x="3755944" y="15619"/>
                                  </a:lnTo>
                                  <a:lnTo>
                                    <a:pt x="3806700" y="11412"/>
                                  </a:lnTo>
                                  <a:lnTo>
                                    <a:pt x="3857456" y="7857"/>
                                  </a:lnTo>
                                  <a:lnTo>
                                    <a:pt x="3908212" y="4958"/>
                                  </a:lnTo>
                                  <a:lnTo>
                                    <a:pt x="3958968" y="2718"/>
                                  </a:lnTo>
                                  <a:lnTo>
                                    <a:pt x="4009724" y="1143"/>
                                  </a:lnTo>
                                  <a:lnTo>
                                    <a:pt x="4060480" y="235"/>
                                  </a:lnTo>
                                  <a:lnTo>
                                    <a:pt x="4111236" y="0"/>
                                  </a:lnTo>
                                  <a:lnTo>
                                    <a:pt x="4161992" y="440"/>
                                  </a:lnTo>
                                  <a:lnTo>
                                    <a:pt x="4212748" y="1560"/>
                                  </a:lnTo>
                                  <a:lnTo>
                                    <a:pt x="4263504" y="3364"/>
                                  </a:lnTo>
                                  <a:lnTo>
                                    <a:pt x="4314260" y="5856"/>
                                  </a:lnTo>
                                  <a:lnTo>
                                    <a:pt x="4365016" y="9041"/>
                                  </a:lnTo>
                                  <a:lnTo>
                                    <a:pt x="4415772" y="12921"/>
                                  </a:lnTo>
                                  <a:lnTo>
                                    <a:pt x="4464836" y="17335"/>
                                  </a:lnTo>
                                  <a:lnTo>
                                    <a:pt x="4513900" y="22392"/>
                                  </a:lnTo>
                                  <a:lnTo>
                                    <a:pt x="4562965" y="28082"/>
                                  </a:lnTo>
                                  <a:lnTo>
                                    <a:pt x="4612029" y="34393"/>
                                  </a:lnTo>
                                  <a:lnTo>
                                    <a:pt x="4661093" y="41314"/>
                                  </a:lnTo>
                                  <a:lnTo>
                                    <a:pt x="4710157" y="48836"/>
                                  </a:lnTo>
                                  <a:lnTo>
                                    <a:pt x="4759221" y="56946"/>
                                  </a:lnTo>
                                  <a:lnTo>
                                    <a:pt x="4808285" y="65634"/>
                                  </a:lnTo>
                                  <a:lnTo>
                                    <a:pt x="4857349" y="74889"/>
                                  </a:lnTo>
                                  <a:lnTo>
                                    <a:pt x="4906414" y="84700"/>
                                  </a:lnTo>
                                  <a:lnTo>
                                    <a:pt x="4955478" y="95056"/>
                                  </a:lnTo>
                                  <a:lnTo>
                                    <a:pt x="5004542" y="105946"/>
                                  </a:lnTo>
                                  <a:lnTo>
                                    <a:pt x="5053606" y="117360"/>
                                  </a:lnTo>
                                  <a:lnTo>
                                    <a:pt x="5102670" y="129286"/>
                                  </a:lnTo>
                                  <a:lnTo>
                                    <a:pt x="5200798" y="154633"/>
                                  </a:lnTo>
                                  <a:lnTo>
                                    <a:pt x="5298927" y="181898"/>
                                  </a:lnTo>
                                  <a:lnTo>
                                    <a:pt x="5397055" y="210995"/>
                                  </a:lnTo>
                                  <a:lnTo>
                                    <a:pt x="5495183" y="241836"/>
                                  </a:lnTo>
                                  <a:lnTo>
                                    <a:pt x="5593312" y="274335"/>
                                  </a:lnTo>
                                  <a:lnTo>
                                    <a:pt x="5691440" y="308403"/>
                                  </a:lnTo>
                                  <a:lnTo>
                                    <a:pt x="5789568" y="343955"/>
                                  </a:lnTo>
                                  <a:lnTo>
                                    <a:pt x="5887696" y="380902"/>
                                  </a:lnTo>
                                  <a:lnTo>
                                    <a:pt x="6000810" y="425099"/>
                                  </a:lnTo>
                                  <a:lnTo>
                                    <a:pt x="6169014" y="493660"/>
                                  </a:lnTo>
                                  <a:lnTo>
                                    <a:pt x="6333450" y="563566"/>
                                  </a:lnTo>
                                  <a:lnTo>
                                    <a:pt x="6442700" y="611414"/>
                                  </a:lnTo>
                                  <a:close/>
                                </a:path>
                                <a:path w="6560184" h="664210">
                                  <a:moveTo>
                                    <a:pt x="6559797" y="663832"/>
                                  </a:moveTo>
                                  <a:lnTo>
                                    <a:pt x="0" y="663832"/>
                                  </a:lnTo>
                                  <a:lnTo>
                                    <a:pt x="0" y="462675"/>
                                  </a:lnTo>
                                  <a:lnTo>
                                    <a:pt x="387288" y="537169"/>
                                  </a:lnTo>
                                  <a:lnTo>
                                    <a:pt x="471475" y="551847"/>
                                  </a:lnTo>
                                  <a:lnTo>
                                    <a:pt x="563329" y="566346"/>
                                  </a:lnTo>
                                  <a:lnTo>
                                    <a:pt x="611864" y="573308"/>
                                  </a:lnTo>
                                  <a:lnTo>
                                    <a:pt x="661996" y="579960"/>
                                  </a:lnTo>
                                  <a:lnTo>
                                    <a:pt x="713619" y="586213"/>
                                  </a:lnTo>
                                  <a:lnTo>
                                    <a:pt x="766627" y="591980"/>
                                  </a:lnTo>
                                  <a:lnTo>
                                    <a:pt x="820912" y="597172"/>
                                  </a:lnTo>
                                  <a:lnTo>
                                    <a:pt x="876368" y="601700"/>
                                  </a:lnTo>
                                  <a:lnTo>
                                    <a:pt x="932889" y="605477"/>
                                  </a:lnTo>
                                  <a:lnTo>
                                    <a:pt x="990368" y="608414"/>
                                  </a:lnTo>
                                  <a:lnTo>
                                    <a:pt x="1048699" y="610422"/>
                                  </a:lnTo>
                                  <a:lnTo>
                                    <a:pt x="1107776" y="611414"/>
                                  </a:lnTo>
                                  <a:lnTo>
                                    <a:pt x="6442700" y="611414"/>
                                  </a:lnTo>
                                  <a:lnTo>
                                    <a:pt x="6559797" y="663832"/>
                                  </a:lnTo>
                                  <a:close/>
                                </a:path>
                              </a:pathLst>
                            </a:custGeom>
                            <a:solidFill>
                              <a:srgbClr val="054586"/>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0F5A6708" id="Group 1" o:spid="_x0000_s1026" style="position:absolute;margin-left:543.55pt;margin-top:786.75pt;width:594.75pt;height:61.35pt;z-index:251659264;mso-wrap-distance-left:0;mso-wrap-distance-right:0;mso-position-horizontal:right;mso-position-horizontal-relative:page;mso-position-vertical-relative:page;mso-width-relative:margin" coordsize="70967,7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">
                  <v:shape id="Graphic 2" o:spid="_x0000_s1027" style="position:absolute;width:70967;height:7791;visibility:visible;mso-wrap-style:square;v-text-anchor:top" coordsize="7096759,7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" path="m5106343,778567l960653,532505r57762,2982l1076627,537559r58600,1102l1194151,538735r59186,-1011l1312723,535568r59523,-3360l1420576,528490r48377,-4517l1517376,518691r48466,-6014l1614350,505967r48547,-7373l1711481,490593r48620,-8595l1808754,472843r48684,-9681l1906151,452989r97505,-21683l2101254,408068r146535,-37177l2883414,198985r146522,-36967l3127523,138964r98846,-21756l3326462,96972r99982,-18380l3526315,62086r99759,-14609l3725719,34784r99530,-10757l3924662,15227r49663,-3660l4023959,8404r49604,-2664l4123137,3578r49544,-1657l4222195,770r49484,-641l4321132,r49423,385l4419947,1287r49361,1422l4518639,4653r49299,2469l4617206,10118r49236,3525l4715647,17701r49173,4593l4813961,27424r49110,5669l4912148,39306r49044,6757l5010205,53366r48980,7843l5108133,69584r48918,8900l5205938,87900r48856,9927l5303621,108255r97566,22331l5498639,154833r97343,26103l5693217,208833r97133,29631l5887383,269768r96938,32916l6081167,337150r96757,35958l6274597,410494r96591,38756l6515930,509816r144580,63303l6816899,644510r161281,76470l7096134,778567r-1989791,xem,778567l,372568r108008,26503l234168,427839r91142,19105l421500,465443r49830,8877l522236,482870r51916,8165l627019,498757r53753,7220l735349,512637r55339,6041l846727,524042r56676,4628l5106343,778567,,778567xe" fillcolor="#f1c70e" stroked="f">
                    <v:path arrowok="t"/>
                  </v:shape>
                  <v:shape id="Graphic 3" o:spid="_x0000_s1028" style="position:absolute;left:447;top:575;width:70520;height:6642;visibility:visible;mso-wrap-style:square;v-text-anchor:top" coordsize="6560184,66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" path="m6442700,611414r-5334924,l1167491,611300r60248,-1307l1288412,607404r60993,-3960l1410611,598025r61313,-6965l1520988,584246r49064,-7812l1619116,567675r49064,-9651l1717244,547534r49065,-11275l1815373,524250r49064,-12688l1913501,498248r49064,-13887l2011629,469954r98129,-30160l2207886,408194,2649463,259596r147193,-47387l2894784,182456r49064,-14165l2994604,154202r50756,-13501l3096116,127791r50756,-12314l3197628,103763r50756,-11111l3299140,82148r50756,-9892l3400652,62979r50756,-8656l3502164,46289r50756,-7405l3603676,32110r50756,-6138l3705188,20474r50756,-4855l3806700,11412r50756,-3555l3908212,4958r50756,-2240l4009724,1143r50756,-908l4111236,r50756,440l4212748,1560r50756,1804l4314260,5856r50756,3185l4415772,12921r49064,4414l4513900,22392r49065,5690l4612029,34393r49064,6921l4710157,48836r49064,8110l4808285,65634r49064,9255l4906414,84700r49064,10356l5004542,105946r49064,11414l5102670,129286r98128,25347l5298927,181898r98128,29097l5495183,241836r98129,32499l5691440,308403r98128,35552l5887696,380902r113114,44197l6169014,493660r164436,69906l6442700,611414xem6559797,663832l,663832,,462675r387288,74494l471475,551847r91854,14499l611864,573308r50132,6652l713619,586213r53008,5767l820912,597172r55456,4528l932889,605477r57479,2937l1048699,610422r59077,992l6442700,611414r117097,52418xe" fillcolor="#054586" stroked="f">
                    <v:path arrowok="t"/>
                  </v:shape>
                  <w10:wrap anchorx="page" anchory="page"/>
                </v:group>
              </w:pict>
            </mc:Fallback>
          </mc:AlternateContent>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33EC67" w14:textId="77777777" w:rsidR="00804C5D" w:rsidRDefault="00804C5D" w:rsidP="00A13B14">
      <w:r>
        <w:separator/>
      </w:r>
    </w:p>
  </w:footnote>
  <w:footnote w:type="continuationSeparator" w:id="0">
    <w:p w14:paraId="1F63E1EC" w14:textId="77777777" w:rsidR="00804C5D" w:rsidRDefault="00804C5D" w:rsidP="00A13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B9CED" w14:textId="35A01578" w:rsidR="00A65C6C" w:rsidRDefault="00A65C6C">
    <w:pPr>
      <w:pStyle w:val="Header"/>
    </w:pPr>
    <w:r w:rsidRPr="0098331C">
      <w:rPr>
        <w:rFonts w:ascii="Times New Roman"/>
        <w:noProof/>
        <w:sz w:val="20"/>
      </w:rPr>
      <w:drawing>
        <wp:inline distT="0" distB="0" distL="0" distR="0" wp14:anchorId="4958583A" wp14:editId="5D3D8EE5">
          <wp:extent cx="810702" cy="55721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810702" cy="557212"/>
                  </a:xfrm>
                  <a:prstGeom prst="rect">
                    <a:avLst/>
                  </a:prstGeom>
                </pic:spPr>
              </pic:pic>
            </a:graphicData>
          </a:graphic>
        </wp:inline>
      </w:drawing>
    </w:r>
  </w:p>
  <w:p w14:paraId="6289139E" w14:textId="77777777" w:rsidR="00A65C6C" w:rsidRDefault="00A65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B17D6A"/>
    <w:multiLevelType w:val="hybridMultilevel"/>
    <w:tmpl w:val="F8EE6A3C"/>
    <w:lvl w:ilvl="0" w:tplc="FFFFFFFF">
      <w:start w:val="1"/>
      <w:numFmt w:val="decimal"/>
      <w:lvlText w:val="%1."/>
      <w:lvlJc w:val="left"/>
      <w:pPr>
        <w:ind w:left="644" w:hanging="360"/>
      </w:pPr>
      <w:rPr>
        <w:b w:val="0"/>
        <w:bCs w:val="0"/>
      </w:rPr>
    </w:lvl>
    <w:lvl w:ilvl="1" w:tplc="FFFFFFFF">
      <w:start w:val="1"/>
      <w:numFmt w:val="lowerLetter"/>
      <w:lvlText w:val="%2."/>
      <w:lvlJc w:val="left"/>
      <w:pPr>
        <w:ind w:left="1451" w:hanging="360"/>
      </w:pPr>
    </w:lvl>
    <w:lvl w:ilvl="2" w:tplc="08090001">
      <w:start w:val="1"/>
      <w:numFmt w:val="bullet"/>
      <w:lvlText w:val=""/>
      <w:lvlJc w:val="left"/>
      <w:pPr>
        <w:ind w:left="2351" w:hanging="360"/>
      </w:pPr>
      <w:rPr>
        <w:rFonts w:ascii="Symbol" w:hAnsi="Symbol" w:hint="default"/>
      </w:rPr>
    </w:lvl>
    <w:lvl w:ilvl="3" w:tplc="FFFFFFFF" w:tentative="1">
      <w:start w:val="1"/>
      <w:numFmt w:val="decimal"/>
      <w:lvlText w:val="%4."/>
      <w:lvlJc w:val="left"/>
      <w:pPr>
        <w:ind w:left="2891" w:hanging="360"/>
      </w:pPr>
    </w:lvl>
    <w:lvl w:ilvl="4" w:tplc="FFFFFFFF" w:tentative="1">
      <w:start w:val="1"/>
      <w:numFmt w:val="lowerLetter"/>
      <w:lvlText w:val="%5."/>
      <w:lvlJc w:val="left"/>
      <w:pPr>
        <w:ind w:left="3611" w:hanging="360"/>
      </w:pPr>
    </w:lvl>
    <w:lvl w:ilvl="5" w:tplc="FFFFFFFF" w:tentative="1">
      <w:start w:val="1"/>
      <w:numFmt w:val="lowerRoman"/>
      <w:lvlText w:val="%6."/>
      <w:lvlJc w:val="right"/>
      <w:pPr>
        <w:ind w:left="4331" w:hanging="180"/>
      </w:pPr>
    </w:lvl>
    <w:lvl w:ilvl="6" w:tplc="FFFFFFFF" w:tentative="1">
      <w:start w:val="1"/>
      <w:numFmt w:val="decimal"/>
      <w:lvlText w:val="%7."/>
      <w:lvlJc w:val="left"/>
      <w:pPr>
        <w:ind w:left="5051" w:hanging="360"/>
      </w:pPr>
    </w:lvl>
    <w:lvl w:ilvl="7" w:tplc="FFFFFFFF" w:tentative="1">
      <w:start w:val="1"/>
      <w:numFmt w:val="lowerLetter"/>
      <w:lvlText w:val="%8."/>
      <w:lvlJc w:val="left"/>
      <w:pPr>
        <w:ind w:left="5771" w:hanging="360"/>
      </w:pPr>
    </w:lvl>
    <w:lvl w:ilvl="8" w:tplc="FFFFFFFF" w:tentative="1">
      <w:start w:val="1"/>
      <w:numFmt w:val="lowerRoman"/>
      <w:lvlText w:val="%9."/>
      <w:lvlJc w:val="right"/>
      <w:pPr>
        <w:ind w:left="6491" w:hanging="180"/>
      </w:pPr>
    </w:lvl>
  </w:abstractNum>
  <w:abstractNum w:abstractNumId="1" w15:restartNumberingAfterBreak="0">
    <w:nsid w:val="33962C27"/>
    <w:multiLevelType w:val="hybridMultilevel"/>
    <w:tmpl w:val="55DEB2AC"/>
    <w:lvl w:ilvl="0" w:tplc="09488F92">
      <w:start w:val="1"/>
      <w:numFmt w:val="decimal"/>
      <w:lvlText w:val="%1."/>
      <w:lvlJc w:val="left"/>
      <w:pPr>
        <w:ind w:left="644" w:hanging="360"/>
      </w:pPr>
      <w:rPr>
        <w:b w:val="0"/>
        <w:bCs w:val="0"/>
      </w:rPr>
    </w:lvl>
    <w:lvl w:ilvl="1" w:tplc="08090019">
      <w:start w:val="1"/>
      <w:numFmt w:val="lowerLetter"/>
      <w:lvlText w:val="%2."/>
      <w:lvlJc w:val="left"/>
      <w:pPr>
        <w:ind w:left="1451" w:hanging="360"/>
      </w:pPr>
    </w:lvl>
    <w:lvl w:ilvl="2" w:tplc="0809001B">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abstractNum w:abstractNumId="2" w15:restartNumberingAfterBreak="0">
    <w:nsid w:val="48837CB9"/>
    <w:multiLevelType w:val="hybridMultilevel"/>
    <w:tmpl w:val="3B28F7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322212"/>
    <w:multiLevelType w:val="hybridMultilevel"/>
    <w:tmpl w:val="6BCA9EE2"/>
    <w:lvl w:ilvl="0" w:tplc="0809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4" w15:restartNumberingAfterBreak="0">
    <w:nsid w:val="50285E06"/>
    <w:multiLevelType w:val="hybridMultilevel"/>
    <w:tmpl w:val="FFFFFFFF"/>
    <w:lvl w:ilvl="0" w:tplc="08090011">
      <w:start w:val="1"/>
      <w:numFmt w:val="decimal"/>
      <w:lvlText w:val="%1)"/>
      <w:lvlJc w:val="left"/>
      <w:pPr>
        <w:ind w:left="1440" w:hanging="360"/>
      </w:pPr>
      <w:rPr>
        <w:rFonts w:cs="Times New Roman" w:hint="default"/>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5" w15:restartNumberingAfterBreak="0">
    <w:nsid w:val="67D34FA4"/>
    <w:multiLevelType w:val="hybridMultilevel"/>
    <w:tmpl w:val="0106AF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3282982">
    <w:abstractNumId w:val="2"/>
  </w:num>
  <w:num w:numId="2" w16cid:durableId="1436095540">
    <w:abstractNumId w:val="1"/>
  </w:num>
  <w:num w:numId="3" w16cid:durableId="2005357644">
    <w:abstractNumId w:val="4"/>
  </w:num>
  <w:num w:numId="4" w16cid:durableId="1094210900">
    <w:abstractNumId w:val="3"/>
  </w:num>
  <w:num w:numId="5" w16cid:durableId="210575204">
    <w:abstractNumId w:val="5"/>
  </w:num>
  <w:num w:numId="6" w16cid:durableId="499152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255"/>
    <w:rsid w:val="00031187"/>
    <w:rsid w:val="00042B4D"/>
    <w:rsid w:val="00077FAF"/>
    <w:rsid w:val="0008332A"/>
    <w:rsid w:val="000A168C"/>
    <w:rsid w:val="000D7668"/>
    <w:rsid w:val="001870F3"/>
    <w:rsid w:val="001A6CAD"/>
    <w:rsid w:val="001B2860"/>
    <w:rsid w:val="001D2D79"/>
    <w:rsid w:val="001F12CC"/>
    <w:rsid w:val="001F5A40"/>
    <w:rsid w:val="001F6DDB"/>
    <w:rsid w:val="00225673"/>
    <w:rsid w:val="00247861"/>
    <w:rsid w:val="002D1841"/>
    <w:rsid w:val="003253A8"/>
    <w:rsid w:val="00341569"/>
    <w:rsid w:val="00374419"/>
    <w:rsid w:val="003C2177"/>
    <w:rsid w:val="00441B02"/>
    <w:rsid w:val="0049246A"/>
    <w:rsid w:val="004C3EDB"/>
    <w:rsid w:val="004D3A66"/>
    <w:rsid w:val="004E10A9"/>
    <w:rsid w:val="00522293"/>
    <w:rsid w:val="005312A2"/>
    <w:rsid w:val="0054601E"/>
    <w:rsid w:val="005609EF"/>
    <w:rsid w:val="005F4E99"/>
    <w:rsid w:val="006569E3"/>
    <w:rsid w:val="006570A4"/>
    <w:rsid w:val="006A5E1E"/>
    <w:rsid w:val="006C14C3"/>
    <w:rsid w:val="007643A7"/>
    <w:rsid w:val="00780608"/>
    <w:rsid w:val="00794D5B"/>
    <w:rsid w:val="007B5001"/>
    <w:rsid w:val="007B7113"/>
    <w:rsid w:val="007D46BE"/>
    <w:rsid w:val="007D793E"/>
    <w:rsid w:val="007F4F84"/>
    <w:rsid w:val="00804C5D"/>
    <w:rsid w:val="00813404"/>
    <w:rsid w:val="00820FA6"/>
    <w:rsid w:val="008B6C93"/>
    <w:rsid w:val="009252E6"/>
    <w:rsid w:val="0094142F"/>
    <w:rsid w:val="00956341"/>
    <w:rsid w:val="0098331C"/>
    <w:rsid w:val="009C3310"/>
    <w:rsid w:val="009C7820"/>
    <w:rsid w:val="00A13B14"/>
    <w:rsid w:val="00A53B23"/>
    <w:rsid w:val="00A65C6C"/>
    <w:rsid w:val="00AA70CC"/>
    <w:rsid w:val="00AD4649"/>
    <w:rsid w:val="00AF1C61"/>
    <w:rsid w:val="00B60691"/>
    <w:rsid w:val="00B96035"/>
    <w:rsid w:val="00C641F7"/>
    <w:rsid w:val="00C648EF"/>
    <w:rsid w:val="00C7642C"/>
    <w:rsid w:val="00C77147"/>
    <w:rsid w:val="00CB48EE"/>
    <w:rsid w:val="00CE6897"/>
    <w:rsid w:val="00D0698F"/>
    <w:rsid w:val="00D35DB2"/>
    <w:rsid w:val="00D66BFF"/>
    <w:rsid w:val="00D76F6D"/>
    <w:rsid w:val="00E01506"/>
    <w:rsid w:val="00E1365F"/>
    <w:rsid w:val="00E342D1"/>
    <w:rsid w:val="00E60E08"/>
    <w:rsid w:val="00F10679"/>
    <w:rsid w:val="00F5416B"/>
    <w:rsid w:val="00F56E67"/>
    <w:rsid w:val="00F662DF"/>
    <w:rsid w:val="00F9602C"/>
    <w:rsid w:val="00FC2255"/>
    <w:rsid w:val="00FE61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E4753"/>
  <w15:docId w15:val="{BCF4AA98-8D35-D747-9342-6869D3A54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3">
    <w:name w:val="heading 3"/>
    <w:basedOn w:val="Normal"/>
    <w:next w:val="Normal"/>
    <w:link w:val="Heading3Char"/>
    <w:uiPriority w:val="9"/>
    <w:semiHidden/>
    <w:unhideWhenUsed/>
    <w:qFormat/>
    <w:rsid w:val="00C7642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70"/>
    </w:pPr>
    <w:rPr>
      <w:sz w:val="24"/>
      <w:szCs w:val="24"/>
    </w:rPr>
  </w:style>
  <w:style w:type="paragraph" w:styleId="Title">
    <w:name w:val="Title"/>
    <w:basedOn w:val="Normal"/>
    <w:uiPriority w:val="10"/>
    <w:qFormat/>
    <w:pPr>
      <w:spacing w:before="343"/>
      <w:ind w:left="570"/>
    </w:pPr>
    <w:rPr>
      <w:rFonts w:ascii="Trebuchet MS" w:eastAsia="Trebuchet MS" w:hAnsi="Trebuchet MS" w:cs="Trebuchet MS"/>
      <w:b/>
      <w:bCs/>
      <w:sz w:val="40"/>
      <w:szCs w:val="4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A13B14"/>
    <w:pPr>
      <w:tabs>
        <w:tab w:val="center" w:pos="4513"/>
        <w:tab w:val="right" w:pos="9026"/>
      </w:tabs>
    </w:pPr>
  </w:style>
  <w:style w:type="character" w:customStyle="1" w:styleId="FooterChar">
    <w:name w:val="Footer Char"/>
    <w:basedOn w:val="DefaultParagraphFont"/>
    <w:link w:val="Footer"/>
    <w:uiPriority w:val="99"/>
    <w:rsid w:val="00A13B14"/>
    <w:rPr>
      <w:rFonts w:ascii="Arial" w:eastAsia="Arial" w:hAnsi="Arial" w:cs="Arial"/>
    </w:rPr>
  </w:style>
  <w:style w:type="character" w:styleId="PageNumber">
    <w:name w:val="page number"/>
    <w:basedOn w:val="DefaultParagraphFont"/>
    <w:uiPriority w:val="99"/>
    <w:semiHidden/>
    <w:unhideWhenUsed/>
    <w:rsid w:val="00A13B14"/>
  </w:style>
  <w:style w:type="paragraph" w:styleId="Header">
    <w:name w:val="header"/>
    <w:basedOn w:val="Normal"/>
    <w:link w:val="HeaderChar"/>
    <w:uiPriority w:val="99"/>
    <w:unhideWhenUsed/>
    <w:rsid w:val="00077FAF"/>
    <w:pPr>
      <w:tabs>
        <w:tab w:val="center" w:pos="4513"/>
        <w:tab w:val="right" w:pos="9026"/>
      </w:tabs>
    </w:pPr>
  </w:style>
  <w:style w:type="character" w:customStyle="1" w:styleId="HeaderChar">
    <w:name w:val="Header Char"/>
    <w:basedOn w:val="DefaultParagraphFont"/>
    <w:link w:val="Header"/>
    <w:uiPriority w:val="99"/>
    <w:rsid w:val="00077FAF"/>
    <w:rPr>
      <w:rFonts w:ascii="Arial" w:eastAsia="Arial" w:hAnsi="Arial" w:cs="Arial"/>
    </w:rPr>
  </w:style>
  <w:style w:type="character" w:customStyle="1" w:styleId="Heading3Char">
    <w:name w:val="Heading 3 Char"/>
    <w:basedOn w:val="DefaultParagraphFont"/>
    <w:link w:val="Heading3"/>
    <w:uiPriority w:val="9"/>
    <w:semiHidden/>
    <w:rsid w:val="00C7642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10015">
      <w:bodyDiv w:val="1"/>
      <w:marLeft w:val="0"/>
      <w:marRight w:val="0"/>
      <w:marTop w:val="0"/>
      <w:marBottom w:val="0"/>
      <w:divBdr>
        <w:top w:val="none" w:sz="0" w:space="0" w:color="auto"/>
        <w:left w:val="none" w:sz="0" w:space="0" w:color="auto"/>
        <w:bottom w:val="none" w:sz="0" w:space="0" w:color="auto"/>
        <w:right w:val="none" w:sz="0" w:space="0" w:color="auto"/>
      </w:divBdr>
    </w:div>
    <w:div w:id="375469376">
      <w:bodyDiv w:val="1"/>
      <w:marLeft w:val="0"/>
      <w:marRight w:val="0"/>
      <w:marTop w:val="0"/>
      <w:marBottom w:val="0"/>
      <w:divBdr>
        <w:top w:val="none" w:sz="0" w:space="0" w:color="auto"/>
        <w:left w:val="none" w:sz="0" w:space="0" w:color="auto"/>
        <w:bottom w:val="none" w:sz="0" w:space="0" w:color="auto"/>
        <w:right w:val="none" w:sz="0" w:space="0" w:color="auto"/>
      </w:divBdr>
    </w:div>
    <w:div w:id="499809719">
      <w:bodyDiv w:val="1"/>
      <w:marLeft w:val="0"/>
      <w:marRight w:val="0"/>
      <w:marTop w:val="0"/>
      <w:marBottom w:val="0"/>
      <w:divBdr>
        <w:top w:val="none" w:sz="0" w:space="0" w:color="auto"/>
        <w:left w:val="none" w:sz="0" w:space="0" w:color="auto"/>
        <w:bottom w:val="none" w:sz="0" w:space="0" w:color="auto"/>
        <w:right w:val="none" w:sz="0" w:space="0" w:color="auto"/>
      </w:divBdr>
    </w:div>
    <w:div w:id="509874088">
      <w:bodyDiv w:val="1"/>
      <w:marLeft w:val="0"/>
      <w:marRight w:val="0"/>
      <w:marTop w:val="0"/>
      <w:marBottom w:val="0"/>
      <w:divBdr>
        <w:top w:val="none" w:sz="0" w:space="0" w:color="auto"/>
        <w:left w:val="none" w:sz="0" w:space="0" w:color="auto"/>
        <w:bottom w:val="none" w:sz="0" w:space="0" w:color="auto"/>
        <w:right w:val="none" w:sz="0" w:space="0" w:color="auto"/>
      </w:divBdr>
    </w:div>
    <w:div w:id="521088893">
      <w:bodyDiv w:val="1"/>
      <w:marLeft w:val="0"/>
      <w:marRight w:val="0"/>
      <w:marTop w:val="0"/>
      <w:marBottom w:val="0"/>
      <w:divBdr>
        <w:top w:val="none" w:sz="0" w:space="0" w:color="auto"/>
        <w:left w:val="none" w:sz="0" w:space="0" w:color="auto"/>
        <w:bottom w:val="none" w:sz="0" w:space="0" w:color="auto"/>
        <w:right w:val="none" w:sz="0" w:space="0" w:color="auto"/>
      </w:divBdr>
    </w:div>
    <w:div w:id="557984528">
      <w:bodyDiv w:val="1"/>
      <w:marLeft w:val="0"/>
      <w:marRight w:val="0"/>
      <w:marTop w:val="0"/>
      <w:marBottom w:val="0"/>
      <w:divBdr>
        <w:top w:val="none" w:sz="0" w:space="0" w:color="auto"/>
        <w:left w:val="none" w:sz="0" w:space="0" w:color="auto"/>
        <w:bottom w:val="none" w:sz="0" w:space="0" w:color="auto"/>
        <w:right w:val="none" w:sz="0" w:space="0" w:color="auto"/>
      </w:divBdr>
    </w:div>
    <w:div w:id="672026980">
      <w:bodyDiv w:val="1"/>
      <w:marLeft w:val="0"/>
      <w:marRight w:val="0"/>
      <w:marTop w:val="0"/>
      <w:marBottom w:val="0"/>
      <w:divBdr>
        <w:top w:val="none" w:sz="0" w:space="0" w:color="auto"/>
        <w:left w:val="none" w:sz="0" w:space="0" w:color="auto"/>
        <w:bottom w:val="none" w:sz="0" w:space="0" w:color="auto"/>
        <w:right w:val="none" w:sz="0" w:space="0" w:color="auto"/>
      </w:divBdr>
    </w:div>
    <w:div w:id="689724073">
      <w:bodyDiv w:val="1"/>
      <w:marLeft w:val="0"/>
      <w:marRight w:val="0"/>
      <w:marTop w:val="0"/>
      <w:marBottom w:val="0"/>
      <w:divBdr>
        <w:top w:val="none" w:sz="0" w:space="0" w:color="auto"/>
        <w:left w:val="none" w:sz="0" w:space="0" w:color="auto"/>
        <w:bottom w:val="none" w:sz="0" w:space="0" w:color="auto"/>
        <w:right w:val="none" w:sz="0" w:space="0" w:color="auto"/>
      </w:divBdr>
    </w:div>
    <w:div w:id="724260420">
      <w:bodyDiv w:val="1"/>
      <w:marLeft w:val="0"/>
      <w:marRight w:val="0"/>
      <w:marTop w:val="0"/>
      <w:marBottom w:val="0"/>
      <w:divBdr>
        <w:top w:val="none" w:sz="0" w:space="0" w:color="auto"/>
        <w:left w:val="none" w:sz="0" w:space="0" w:color="auto"/>
        <w:bottom w:val="none" w:sz="0" w:space="0" w:color="auto"/>
        <w:right w:val="none" w:sz="0" w:space="0" w:color="auto"/>
      </w:divBdr>
    </w:div>
    <w:div w:id="736706987">
      <w:bodyDiv w:val="1"/>
      <w:marLeft w:val="0"/>
      <w:marRight w:val="0"/>
      <w:marTop w:val="0"/>
      <w:marBottom w:val="0"/>
      <w:divBdr>
        <w:top w:val="none" w:sz="0" w:space="0" w:color="auto"/>
        <w:left w:val="none" w:sz="0" w:space="0" w:color="auto"/>
        <w:bottom w:val="none" w:sz="0" w:space="0" w:color="auto"/>
        <w:right w:val="none" w:sz="0" w:space="0" w:color="auto"/>
      </w:divBdr>
    </w:div>
    <w:div w:id="926570984">
      <w:bodyDiv w:val="1"/>
      <w:marLeft w:val="0"/>
      <w:marRight w:val="0"/>
      <w:marTop w:val="0"/>
      <w:marBottom w:val="0"/>
      <w:divBdr>
        <w:top w:val="none" w:sz="0" w:space="0" w:color="auto"/>
        <w:left w:val="none" w:sz="0" w:space="0" w:color="auto"/>
        <w:bottom w:val="none" w:sz="0" w:space="0" w:color="auto"/>
        <w:right w:val="none" w:sz="0" w:space="0" w:color="auto"/>
      </w:divBdr>
    </w:div>
    <w:div w:id="1035543501">
      <w:bodyDiv w:val="1"/>
      <w:marLeft w:val="0"/>
      <w:marRight w:val="0"/>
      <w:marTop w:val="0"/>
      <w:marBottom w:val="0"/>
      <w:divBdr>
        <w:top w:val="none" w:sz="0" w:space="0" w:color="auto"/>
        <w:left w:val="none" w:sz="0" w:space="0" w:color="auto"/>
        <w:bottom w:val="none" w:sz="0" w:space="0" w:color="auto"/>
        <w:right w:val="none" w:sz="0" w:space="0" w:color="auto"/>
      </w:divBdr>
    </w:div>
    <w:div w:id="1069377063">
      <w:bodyDiv w:val="1"/>
      <w:marLeft w:val="0"/>
      <w:marRight w:val="0"/>
      <w:marTop w:val="0"/>
      <w:marBottom w:val="0"/>
      <w:divBdr>
        <w:top w:val="none" w:sz="0" w:space="0" w:color="auto"/>
        <w:left w:val="none" w:sz="0" w:space="0" w:color="auto"/>
        <w:bottom w:val="none" w:sz="0" w:space="0" w:color="auto"/>
        <w:right w:val="none" w:sz="0" w:space="0" w:color="auto"/>
      </w:divBdr>
    </w:div>
    <w:div w:id="1093089390">
      <w:bodyDiv w:val="1"/>
      <w:marLeft w:val="0"/>
      <w:marRight w:val="0"/>
      <w:marTop w:val="0"/>
      <w:marBottom w:val="0"/>
      <w:divBdr>
        <w:top w:val="none" w:sz="0" w:space="0" w:color="auto"/>
        <w:left w:val="none" w:sz="0" w:space="0" w:color="auto"/>
        <w:bottom w:val="none" w:sz="0" w:space="0" w:color="auto"/>
        <w:right w:val="none" w:sz="0" w:space="0" w:color="auto"/>
      </w:divBdr>
    </w:div>
    <w:div w:id="1175729667">
      <w:bodyDiv w:val="1"/>
      <w:marLeft w:val="0"/>
      <w:marRight w:val="0"/>
      <w:marTop w:val="0"/>
      <w:marBottom w:val="0"/>
      <w:divBdr>
        <w:top w:val="none" w:sz="0" w:space="0" w:color="auto"/>
        <w:left w:val="none" w:sz="0" w:space="0" w:color="auto"/>
        <w:bottom w:val="none" w:sz="0" w:space="0" w:color="auto"/>
        <w:right w:val="none" w:sz="0" w:space="0" w:color="auto"/>
      </w:divBdr>
    </w:div>
    <w:div w:id="1176966389">
      <w:bodyDiv w:val="1"/>
      <w:marLeft w:val="0"/>
      <w:marRight w:val="0"/>
      <w:marTop w:val="0"/>
      <w:marBottom w:val="0"/>
      <w:divBdr>
        <w:top w:val="none" w:sz="0" w:space="0" w:color="auto"/>
        <w:left w:val="none" w:sz="0" w:space="0" w:color="auto"/>
        <w:bottom w:val="none" w:sz="0" w:space="0" w:color="auto"/>
        <w:right w:val="none" w:sz="0" w:space="0" w:color="auto"/>
      </w:divBdr>
    </w:div>
    <w:div w:id="1366443635">
      <w:bodyDiv w:val="1"/>
      <w:marLeft w:val="0"/>
      <w:marRight w:val="0"/>
      <w:marTop w:val="0"/>
      <w:marBottom w:val="0"/>
      <w:divBdr>
        <w:top w:val="none" w:sz="0" w:space="0" w:color="auto"/>
        <w:left w:val="none" w:sz="0" w:space="0" w:color="auto"/>
        <w:bottom w:val="none" w:sz="0" w:space="0" w:color="auto"/>
        <w:right w:val="none" w:sz="0" w:space="0" w:color="auto"/>
      </w:divBdr>
    </w:div>
    <w:div w:id="1395544645">
      <w:bodyDiv w:val="1"/>
      <w:marLeft w:val="0"/>
      <w:marRight w:val="0"/>
      <w:marTop w:val="0"/>
      <w:marBottom w:val="0"/>
      <w:divBdr>
        <w:top w:val="none" w:sz="0" w:space="0" w:color="auto"/>
        <w:left w:val="none" w:sz="0" w:space="0" w:color="auto"/>
        <w:bottom w:val="none" w:sz="0" w:space="0" w:color="auto"/>
        <w:right w:val="none" w:sz="0" w:space="0" w:color="auto"/>
      </w:divBdr>
    </w:div>
    <w:div w:id="1423600333">
      <w:bodyDiv w:val="1"/>
      <w:marLeft w:val="0"/>
      <w:marRight w:val="0"/>
      <w:marTop w:val="0"/>
      <w:marBottom w:val="0"/>
      <w:divBdr>
        <w:top w:val="none" w:sz="0" w:space="0" w:color="auto"/>
        <w:left w:val="none" w:sz="0" w:space="0" w:color="auto"/>
        <w:bottom w:val="none" w:sz="0" w:space="0" w:color="auto"/>
        <w:right w:val="none" w:sz="0" w:space="0" w:color="auto"/>
      </w:divBdr>
    </w:div>
    <w:div w:id="1443384148">
      <w:bodyDiv w:val="1"/>
      <w:marLeft w:val="0"/>
      <w:marRight w:val="0"/>
      <w:marTop w:val="0"/>
      <w:marBottom w:val="0"/>
      <w:divBdr>
        <w:top w:val="none" w:sz="0" w:space="0" w:color="auto"/>
        <w:left w:val="none" w:sz="0" w:space="0" w:color="auto"/>
        <w:bottom w:val="none" w:sz="0" w:space="0" w:color="auto"/>
        <w:right w:val="none" w:sz="0" w:space="0" w:color="auto"/>
      </w:divBdr>
    </w:div>
    <w:div w:id="1568108655">
      <w:bodyDiv w:val="1"/>
      <w:marLeft w:val="0"/>
      <w:marRight w:val="0"/>
      <w:marTop w:val="0"/>
      <w:marBottom w:val="0"/>
      <w:divBdr>
        <w:top w:val="none" w:sz="0" w:space="0" w:color="auto"/>
        <w:left w:val="none" w:sz="0" w:space="0" w:color="auto"/>
        <w:bottom w:val="none" w:sz="0" w:space="0" w:color="auto"/>
        <w:right w:val="none" w:sz="0" w:space="0" w:color="auto"/>
      </w:divBdr>
    </w:div>
    <w:div w:id="1712606721">
      <w:bodyDiv w:val="1"/>
      <w:marLeft w:val="0"/>
      <w:marRight w:val="0"/>
      <w:marTop w:val="0"/>
      <w:marBottom w:val="0"/>
      <w:divBdr>
        <w:top w:val="none" w:sz="0" w:space="0" w:color="auto"/>
        <w:left w:val="none" w:sz="0" w:space="0" w:color="auto"/>
        <w:bottom w:val="none" w:sz="0" w:space="0" w:color="auto"/>
        <w:right w:val="none" w:sz="0" w:space="0" w:color="auto"/>
      </w:divBdr>
    </w:div>
    <w:div w:id="1735003257">
      <w:bodyDiv w:val="1"/>
      <w:marLeft w:val="0"/>
      <w:marRight w:val="0"/>
      <w:marTop w:val="0"/>
      <w:marBottom w:val="0"/>
      <w:divBdr>
        <w:top w:val="none" w:sz="0" w:space="0" w:color="auto"/>
        <w:left w:val="none" w:sz="0" w:space="0" w:color="auto"/>
        <w:bottom w:val="none" w:sz="0" w:space="0" w:color="auto"/>
        <w:right w:val="none" w:sz="0" w:space="0" w:color="auto"/>
      </w:divBdr>
    </w:div>
    <w:div w:id="1746299757">
      <w:bodyDiv w:val="1"/>
      <w:marLeft w:val="0"/>
      <w:marRight w:val="0"/>
      <w:marTop w:val="0"/>
      <w:marBottom w:val="0"/>
      <w:divBdr>
        <w:top w:val="none" w:sz="0" w:space="0" w:color="auto"/>
        <w:left w:val="none" w:sz="0" w:space="0" w:color="auto"/>
        <w:bottom w:val="none" w:sz="0" w:space="0" w:color="auto"/>
        <w:right w:val="none" w:sz="0" w:space="0" w:color="auto"/>
      </w:divBdr>
    </w:div>
    <w:div w:id="1780486773">
      <w:bodyDiv w:val="1"/>
      <w:marLeft w:val="0"/>
      <w:marRight w:val="0"/>
      <w:marTop w:val="0"/>
      <w:marBottom w:val="0"/>
      <w:divBdr>
        <w:top w:val="none" w:sz="0" w:space="0" w:color="auto"/>
        <w:left w:val="none" w:sz="0" w:space="0" w:color="auto"/>
        <w:bottom w:val="none" w:sz="0" w:space="0" w:color="auto"/>
        <w:right w:val="none" w:sz="0" w:space="0" w:color="auto"/>
      </w:divBdr>
    </w:div>
    <w:div w:id="1825510495">
      <w:bodyDiv w:val="1"/>
      <w:marLeft w:val="0"/>
      <w:marRight w:val="0"/>
      <w:marTop w:val="0"/>
      <w:marBottom w:val="0"/>
      <w:divBdr>
        <w:top w:val="none" w:sz="0" w:space="0" w:color="auto"/>
        <w:left w:val="none" w:sz="0" w:space="0" w:color="auto"/>
        <w:bottom w:val="none" w:sz="0" w:space="0" w:color="auto"/>
        <w:right w:val="none" w:sz="0" w:space="0" w:color="auto"/>
      </w:divBdr>
    </w:div>
    <w:div w:id="1901553995">
      <w:bodyDiv w:val="1"/>
      <w:marLeft w:val="0"/>
      <w:marRight w:val="0"/>
      <w:marTop w:val="0"/>
      <w:marBottom w:val="0"/>
      <w:divBdr>
        <w:top w:val="none" w:sz="0" w:space="0" w:color="auto"/>
        <w:left w:val="none" w:sz="0" w:space="0" w:color="auto"/>
        <w:bottom w:val="none" w:sz="0" w:space="0" w:color="auto"/>
        <w:right w:val="none" w:sz="0" w:space="0" w:color="auto"/>
      </w:divBdr>
    </w:div>
    <w:div w:id="1905797347">
      <w:bodyDiv w:val="1"/>
      <w:marLeft w:val="0"/>
      <w:marRight w:val="0"/>
      <w:marTop w:val="0"/>
      <w:marBottom w:val="0"/>
      <w:divBdr>
        <w:top w:val="none" w:sz="0" w:space="0" w:color="auto"/>
        <w:left w:val="none" w:sz="0" w:space="0" w:color="auto"/>
        <w:bottom w:val="none" w:sz="0" w:space="0" w:color="auto"/>
        <w:right w:val="none" w:sz="0" w:space="0" w:color="auto"/>
      </w:divBdr>
    </w:div>
    <w:div w:id="1912764984">
      <w:bodyDiv w:val="1"/>
      <w:marLeft w:val="0"/>
      <w:marRight w:val="0"/>
      <w:marTop w:val="0"/>
      <w:marBottom w:val="0"/>
      <w:divBdr>
        <w:top w:val="none" w:sz="0" w:space="0" w:color="auto"/>
        <w:left w:val="none" w:sz="0" w:space="0" w:color="auto"/>
        <w:bottom w:val="none" w:sz="0" w:space="0" w:color="auto"/>
        <w:right w:val="none" w:sz="0" w:space="0" w:color="auto"/>
      </w:divBdr>
    </w:div>
    <w:div w:id="1913007796">
      <w:bodyDiv w:val="1"/>
      <w:marLeft w:val="0"/>
      <w:marRight w:val="0"/>
      <w:marTop w:val="0"/>
      <w:marBottom w:val="0"/>
      <w:divBdr>
        <w:top w:val="none" w:sz="0" w:space="0" w:color="auto"/>
        <w:left w:val="none" w:sz="0" w:space="0" w:color="auto"/>
        <w:bottom w:val="none" w:sz="0" w:space="0" w:color="auto"/>
        <w:right w:val="none" w:sz="0" w:space="0" w:color="auto"/>
      </w:divBdr>
    </w:div>
    <w:div w:id="2069765788">
      <w:bodyDiv w:val="1"/>
      <w:marLeft w:val="0"/>
      <w:marRight w:val="0"/>
      <w:marTop w:val="0"/>
      <w:marBottom w:val="0"/>
      <w:divBdr>
        <w:top w:val="none" w:sz="0" w:space="0" w:color="auto"/>
        <w:left w:val="none" w:sz="0" w:space="0" w:color="auto"/>
        <w:bottom w:val="none" w:sz="0" w:space="0" w:color="auto"/>
        <w:right w:val="none" w:sz="0" w:space="0" w:color="auto"/>
      </w:divBdr>
    </w:div>
    <w:div w:id="21468452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8</Pages>
  <Words>3062</Words>
  <Characters>17458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DRAFT Consultation response</vt:lpstr>
    </vt:vector>
  </TitlesOfParts>
  <Company/>
  <LinksUpToDate>false</LinksUpToDate>
  <CharactersWithSpaces>20480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Consultation response</dc:title>
  <dc:creator>Rail Freight Group</dc:creator>
  <cp:keywords>DAFj0wUkxcg,BAFZmWwhmN4</cp:keywords>
  <cp:lastModifiedBy>Maggie Simpson</cp:lastModifiedBy>
  <cp:revision>22</cp:revision>
  <cp:lastPrinted>2024-09-23T08:50:00Z</cp:lastPrinted>
  <dcterms:created xsi:type="dcterms:W3CDTF">2024-11-19T08:22:00Z</dcterms:created>
  <dcterms:modified xsi:type="dcterms:W3CDTF">2024-11-21T16:06:00Z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Canva</vt:lpwstr>
  </property>
  <property fmtid="{D5CDD505-2E9C-101B-9397-08002B2CF9AE}" pid="4" name="LastSaved">
    <vt:filetime>2024-02-19T00:00:00Z</vt:filetime>
  </property>
  <property fmtid="{D5CDD505-2E9C-101B-9397-08002B2CF9AE}" pid="5" name="Producer">
    <vt:lpwstr>3-Heights(TM) PDF Security Shell 4.8.25.2 (http://www.pdf-tools.com)</vt:lpwstr>
  </property>
</Properties>
</file>