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EF60B" w14:textId="08F600A4" w:rsidR="0078264E" w:rsidRPr="005E162A" w:rsidRDefault="00D720C3" w:rsidP="00371083">
      <w:pPr>
        <w:pStyle w:val="Title"/>
        <w:spacing w:line="288" w:lineRule="auto"/>
        <w:ind w:left="360"/>
        <w:jc w:val="center"/>
        <w:rPr>
          <w:rFonts w:ascii="Arial" w:hAnsi="Arial" w:cs="Arial"/>
          <w:b/>
          <w:bCs/>
          <w:spacing w:val="0"/>
          <w:sz w:val="24"/>
          <w:szCs w:val="24"/>
        </w:rPr>
      </w:pPr>
      <w:r w:rsidRPr="005E162A">
        <w:rPr>
          <w:rFonts w:ascii="Arial" w:hAnsi="Arial" w:cs="Arial"/>
          <w:b/>
          <w:bCs/>
          <w:spacing w:val="0"/>
          <w:sz w:val="24"/>
          <w:szCs w:val="24"/>
        </w:rPr>
        <w:t>A Railway Fit for Britain’s Future</w:t>
      </w:r>
    </w:p>
    <w:p w14:paraId="6CB1CC99" w14:textId="77777777" w:rsidR="0078264E" w:rsidRPr="005E162A" w:rsidRDefault="0078264E" w:rsidP="00371083">
      <w:pPr>
        <w:pStyle w:val="Title"/>
        <w:spacing w:line="288" w:lineRule="auto"/>
        <w:jc w:val="center"/>
        <w:rPr>
          <w:rFonts w:ascii="Arial" w:hAnsi="Arial" w:cs="Arial"/>
          <w:b/>
          <w:bCs/>
          <w:spacing w:val="0"/>
          <w:sz w:val="24"/>
          <w:szCs w:val="24"/>
        </w:rPr>
      </w:pPr>
    </w:p>
    <w:p w14:paraId="7C030A28" w14:textId="77777777" w:rsidR="0078264E" w:rsidRPr="005E162A" w:rsidRDefault="0078264E" w:rsidP="00371083">
      <w:pPr>
        <w:pStyle w:val="Title"/>
        <w:spacing w:line="288" w:lineRule="auto"/>
        <w:ind w:left="360"/>
        <w:jc w:val="center"/>
        <w:rPr>
          <w:rFonts w:ascii="Arial" w:hAnsi="Arial" w:cs="Arial"/>
          <w:b/>
          <w:bCs/>
          <w:spacing w:val="0"/>
          <w:sz w:val="24"/>
          <w:szCs w:val="24"/>
        </w:rPr>
      </w:pPr>
      <w:r w:rsidRPr="005E162A">
        <w:rPr>
          <w:rFonts w:ascii="Arial" w:hAnsi="Arial" w:cs="Arial"/>
          <w:b/>
          <w:bCs/>
          <w:spacing w:val="0"/>
          <w:sz w:val="24"/>
          <w:szCs w:val="24"/>
        </w:rPr>
        <w:t>Response from Rail Freight Group (RFG)</w:t>
      </w:r>
    </w:p>
    <w:p w14:paraId="1BA9950C" w14:textId="77777777" w:rsidR="0078264E" w:rsidRPr="005E162A" w:rsidRDefault="0078264E" w:rsidP="00371083">
      <w:pPr>
        <w:pStyle w:val="Title"/>
        <w:spacing w:line="288" w:lineRule="auto"/>
        <w:jc w:val="center"/>
        <w:rPr>
          <w:rFonts w:ascii="Arial" w:hAnsi="Arial" w:cs="Arial"/>
          <w:b/>
          <w:bCs/>
          <w:spacing w:val="0"/>
          <w:sz w:val="24"/>
          <w:szCs w:val="24"/>
        </w:rPr>
      </w:pPr>
    </w:p>
    <w:p w14:paraId="79E7D5F8" w14:textId="79AF971F" w:rsidR="00C45BBE" w:rsidRPr="005E162A" w:rsidRDefault="00D720C3" w:rsidP="005E162A">
      <w:pPr>
        <w:ind w:left="360"/>
        <w:jc w:val="center"/>
        <w:rPr>
          <w:b/>
          <w:bCs/>
          <w:sz w:val="24"/>
          <w:szCs w:val="24"/>
          <w:lang w:val="en-GB"/>
        </w:rPr>
      </w:pPr>
      <w:r w:rsidRPr="005E162A">
        <w:rPr>
          <w:b/>
          <w:bCs/>
          <w:sz w:val="24"/>
          <w:szCs w:val="24"/>
          <w:lang w:val="en-GB"/>
        </w:rPr>
        <w:t>April 2025</w:t>
      </w:r>
    </w:p>
    <w:p w14:paraId="1CC9C989" w14:textId="4E870727" w:rsidR="0078264E" w:rsidRPr="005E162A" w:rsidRDefault="0078264E" w:rsidP="00371083">
      <w:pPr>
        <w:pStyle w:val="BodyText"/>
        <w:spacing w:before="87" w:line="288" w:lineRule="auto"/>
        <w:ind w:left="0"/>
        <w:rPr>
          <w:b/>
          <w:bCs/>
          <w:lang w:val="en-GB"/>
        </w:rPr>
      </w:pPr>
      <w:r w:rsidRPr="005E162A">
        <w:rPr>
          <w:b/>
          <w:bCs/>
          <w:lang w:val="en-GB"/>
        </w:rPr>
        <w:t>Introduction</w:t>
      </w:r>
    </w:p>
    <w:p w14:paraId="04453ED3" w14:textId="1BB4BE36" w:rsidR="0078264E" w:rsidRPr="005E162A" w:rsidRDefault="00D720C3" w:rsidP="00371083">
      <w:pPr>
        <w:pStyle w:val="BodyText"/>
        <w:numPr>
          <w:ilvl w:val="0"/>
          <w:numId w:val="6"/>
        </w:numPr>
        <w:spacing w:line="288" w:lineRule="auto"/>
        <w:rPr>
          <w:lang w:val="en-GB"/>
        </w:rPr>
      </w:pPr>
      <w:r w:rsidRPr="005E162A">
        <w:rPr>
          <w:lang w:val="en-GB"/>
        </w:rPr>
        <w:t>Rail Freight Group (RFG) is pleased to respond to the Government’s consultation ‘A Railway Fit for Britain’s Future’. Our response is not confidential.</w:t>
      </w:r>
      <w:r w:rsidRPr="005E162A">
        <w:rPr>
          <w:lang w:val="en-GB"/>
        </w:rPr>
        <w:br/>
      </w:r>
    </w:p>
    <w:p w14:paraId="0B54844C" w14:textId="18F4E241" w:rsidR="00D720C3" w:rsidRPr="005E162A" w:rsidRDefault="00D720C3" w:rsidP="00371083">
      <w:pPr>
        <w:pStyle w:val="BodyText"/>
        <w:numPr>
          <w:ilvl w:val="0"/>
          <w:numId w:val="6"/>
        </w:numPr>
        <w:spacing w:line="288" w:lineRule="auto"/>
        <w:rPr>
          <w:lang w:val="en-GB"/>
        </w:rPr>
      </w:pPr>
      <w:r w:rsidRPr="005E162A">
        <w:rPr>
          <w:lang w:val="en-GB"/>
        </w:rPr>
        <w:t>RFG is the representative body for rail freight in the UK.  We have around 130 member companies who are active across the rail freight sector, including freight train operators, customers, port and terminal operators and developers, supply chain and support services.  Our aim is to increase the volume of goods moved by rail.</w:t>
      </w:r>
      <w:r w:rsidRPr="005E162A">
        <w:rPr>
          <w:lang w:val="en-GB"/>
        </w:rPr>
        <w:br/>
      </w:r>
    </w:p>
    <w:p w14:paraId="70E4D6FE" w14:textId="498843F2" w:rsidR="00087465" w:rsidRPr="005E162A" w:rsidRDefault="00D720C3" w:rsidP="00371083">
      <w:pPr>
        <w:pStyle w:val="BodyText"/>
        <w:numPr>
          <w:ilvl w:val="0"/>
          <w:numId w:val="6"/>
        </w:numPr>
        <w:spacing w:line="288" w:lineRule="auto"/>
        <w:rPr>
          <w:lang w:val="en-GB"/>
        </w:rPr>
      </w:pPr>
      <w:r w:rsidRPr="005E162A">
        <w:rPr>
          <w:lang w:val="en-GB"/>
        </w:rPr>
        <w:t xml:space="preserve">We have consulted with our members in preparing this response, and our comments reflect the views shared with us.  However, </w:t>
      </w:r>
      <w:r w:rsidR="002D424D" w:rsidRPr="005E162A">
        <w:rPr>
          <w:lang w:val="en-GB"/>
        </w:rPr>
        <w:t>our</w:t>
      </w:r>
      <w:r w:rsidRPr="005E162A">
        <w:rPr>
          <w:lang w:val="en-GB"/>
        </w:rPr>
        <w:t xml:space="preserve"> members may also respond in their own right, and our response does not attempt to capture every </w:t>
      </w:r>
      <w:r w:rsidR="002D424D" w:rsidRPr="005E162A">
        <w:rPr>
          <w:lang w:val="en-GB"/>
        </w:rPr>
        <w:t>point that may be raised</w:t>
      </w:r>
      <w:r w:rsidRPr="005E162A">
        <w:rPr>
          <w:lang w:val="en-GB"/>
        </w:rPr>
        <w:t>.</w:t>
      </w:r>
      <w:r w:rsidR="00087465" w:rsidRPr="005E162A">
        <w:rPr>
          <w:b/>
          <w:bCs/>
          <w:color w:val="FF0000"/>
          <w:lang w:val="en-GB"/>
        </w:rPr>
        <w:br/>
      </w:r>
    </w:p>
    <w:p w14:paraId="39C581B1" w14:textId="65222C25" w:rsidR="00087465" w:rsidRPr="005E162A" w:rsidRDefault="00087465" w:rsidP="00371083">
      <w:pPr>
        <w:pStyle w:val="BodyText"/>
        <w:numPr>
          <w:ilvl w:val="0"/>
          <w:numId w:val="6"/>
        </w:numPr>
        <w:spacing w:line="288" w:lineRule="auto"/>
        <w:rPr>
          <w:b/>
          <w:bCs/>
          <w:lang w:val="en-GB"/>
        </w:rPr>
      </w:pPr>
      <w:r w:rsidRPr="005E162A">
        <w:rPr>
          <w:lang w:val="en-GB"/>
        </w:rPr>
        <w:t xml:space="preserve">RFG recognises the government’s ambitions for a reformed railway alongside the nationalisation of the majority of the passenger railway.  These reforms, done correctly, can offer opportunities for rail freight growth and investment, supporting wider government missions and meeting the needs of our customers.  </w:t>
      </w:r>
      <w:r w:rsidR="000D2562" w:rsidRPr="005E162A">
        <w:rPr>
          <w:lang w:val="en-GB"/>
        </w:rPr>
        <w:t>However,</w:t>
      </w:r>
      <w:r w:rsidRPr="005E162A">
        <w:rPr>
          <w:lang w:val="en-GB"/>
        </w:rPr>
        <w:t xml:space="preserve"> this consultation represents significant changes to the legal, regulatory and procedural frameworks of our industry, and as such also represent a significant risk to the private sector rail freight industry.  It is essential that the right safeguards and frameworks are in place to ensure that the positive potential for rail freight</w:t>
      </w:r>
      <w:r w:rsidR="002D424D" w:rsidRPr="005E162A">
        <w:rPr>
          <w:lang w:val="en-GB"/>
        </w:rPr>
        <w:t xml:space="preserve"> growth</w:t>
      </w:r>
      <w:r w:rsidRPr="005E162A">
        <w:rPr>
          <w:lang w:val="en-GB"/>
        </w:rPr>
        <w:t xml:space="preserve"> is delivered in practice.</w:t>
      </w:r>
      <w:r w:rsidRPr="005E162A">
        <w:rPr>
          <w:lang w:val="en-GB"/>
        </w:rPr>
        <w:br/>
      </w:r>
    </w:p>
    <w:p w14:paraId="7ADFEDBA" w14:textId="77777777" w:rsidR="007160BD" w:rsidRPr="007160BD" w:rsidRDefault="00087465" w:rsidP="00371083">
      <w:pPr>
        <w:pStyle w:val="BodyText"/>
        <w:numPr>
          <w:ilvl w:val="0"/>
          <w:numId w:val="6"/>
        </w:numPr>
        <w:spacing w:line="288" w:lineRule="auto"/>
        <w:rPr>
          <w:b/>
          <w:bCs/>
          <w:lang w:val="en-GB"/>
        </w:rPr>
      </w:pPr>
      <w:r w:rsidRPr="005E162A">
        <w:rPr>
          <w:lang w:val="en-GB"/>
        </w:rPr>
        <w:t xml:space="preserve">In our response we have set out our comments in each section, as well as answering the consultation questions.  We are grateful to colleagues at Department for Transport, GBRTT and Network Rail for the many discussions and workshops, </w:t>
      </w:r>
      <w:r w:rsidR="002D424D" w:rsidRPr="005E162A">
        <w:rPr>
          <w:lang w:val="en-GB"/>
        </w:rPr>
        <w:t xml:space="preserve">development of position papers </w:t>
      </w:r>
      <w:r w:rsidRPr="005E162A">
        <w:rPr>
          <w:lang w:val="en-GB"/>
        </w:rPr>
        <w:t xml:space="preserve">and </w:t>
      </w:r>
      <w:r w:rsidR="002D424D" w:rsidRPr="005E162A">
        <w:rPr>
          <w:lang w:val="en-GB"/>
        </w:rPr>
        <w:t xml:space="preserve">for </w:t>
      </w:r>
      <w:r w:rsidRPr="005E162A">
        <w:rPr>
          <w:lang w:val="en-GB"/>
        </w:rPr>
        <w:t>the additional clarification they have provided over the consultation period, which has helped to inform our response.</w:t>
      </w:r>
      <w:r w:rsidR="007160BD">
        <w:rPr>
          <w:lang w:val="en-GB"/>
        </w:rPr>
        <w:br/>
      </w:r>
    </w:p>
    <w:p w14:paraId="6614E115" w14:textId="641306B7" w:rsidR="00087465" w:rsidRDefault="007160BD" w:rsidP="00371083">
      <w:pPr>
        <w:pStyle w:val="BodyText"/>
        <w:numPr>
          <w:ilvl w:val="0"/>
          <w:numId w:val="6"/>
        </w:numPr>
        <w:spacing w:line="288" w:lineRule="auto"/>
        <w:rPr>
          <w:b/>
          <w:bCs/>
          <w:lang w:val="en-GB"/>
        </w:rPr>
      </w:pPr>
      <w:r>
        <w:rPr>
          <w:lang w:val="en-GB"/>
        </w:rPr>
        <w:t>We recognise that in many areas further work will be required to develop these proposals.  RFG, and our members, would be pleased to participate in any discussions or workstreams as appropriate.</w:t>
      </w:r>
      <w:r w:rsidR="009F7F97" w:rsidRPr="005E162A">
        <w:rPr>
          <w:b/>
          <w:bCs/>
          <w:lang w:val="en-GB"/>
        </w:rPr>
        <w:br/>
      </w:r>
    </w:p>
    <w:p w14:paraId="2B487BE9" w14:textId="77777777" w:rsidR="009E7D20" w:rsidRPr="005E162A" w:rsidRDefault="009E7D20" w:rsidP="009E7D20">
      <w:pPr>
        <w:pStyle w:val="BodyText"/>
        <w:spacing w:line="288" w:lineRule="auto"/>
        <w:rPr>
          <w:b/>
          <w:bCs/>
          <w:lang w:val="en-GB"/>
        </w:rPr>
      </w:pPr>
    </w:p>
    <w:p w14:paraId="2DC9D783" w14:textId="09EFC5E1" w:rsidR="00087465" w:rsidRPr="005E162A" w:rsidRDefault="0078264E" w:rsidP="00371083">
      <w:pPr>
        <w:pStyle w:val="BodyText"/>
        <w:spacing w:line="288" w:lineRule="auto"/>
        <w:ind w:left="0" w:firstLine="360"/>
        <w:rPr>
          <w:b/>
          <w:bCs/>
          <w:lang w:val="en-GB"/>
        </w:rPr>
      </w:pPr>
      <w:r w:rsidRPr="005E162A">
        <w:rPr>
          <w:b/>
          <w:bCs/>
          <w:lang w:val="en-GB"/>
        </w:rPr>
        <w:t>Foreword</w:t>
      </w:r>
    </w:p>
    <w:p w14:paraId="1C8B4A94" w14:textId="6FB92EC6" w:rsidR="0078264E" w:rsidRPr="005E162A" w:rsidRDefault="0078264E" w:rsidP="00371083">
      <w:pPr>
        <w:pStyle w:val="BodyText"/>
        <w:numPr>
          <w:ilvl w:val="0"/>
          <w:numId w:val="6"/>
        </w:numPr>
        <w:spacing w:line="288" w:lineRule="auto"/>
        <w:rPr>
          <w:b/>
          <w:bCs/>
          <w:lang w:val="en-GB"/>
        </w:rPr>
      </w:pPr>
      <w:r w:rsidRPr="005E162A">
        <w:rPr>
          <w:lang w:val="en-GB"/>
        </w:rPr>
        <w:t xml:space="preserve">We welcome the Secretary of State’s commitment to ‘realising the economic and environmental benefits of rail freight through a new statutory duty, recognising the sector’s growth potential’. </w:t>
      </w:r>
      <w:r w:rsidR="00C45BBE" w:rsidRPr="005E162A">
        <w:rPr>
          <w:lang w:val="en-GB"/>
        </w:rPr>
        <w:t>We ask that th</w:t>
      </w:r>
      <w:r w:rsidR="005E162A">
        <w:rPr>
          <w:lang w:val="en-GB"/>
        </w:rPr>
        <w:t>is</w:t>
      </w:r>
      <w:r w:rsidR="00C45BBE" w:rsidRPr="005E162A">
        <w:rPr>
          <w:lang w:val="en-GB"/>
        </w:rPr>
        <w:t xml:space="preserve"> statutory </w:t>
      </w:r>
      <w:r w:rsidR="005E162A">
        <w:rPr>
          <w:lang w:val="en-GB"/>
        </w:rPr>
        <w:t xml:space="preserve">duty, to promote the use of the network for freight, </w:t>
      </w:r>
      <w:r w:rsidR="00C45BBE" w:rsidRPr="005E162A">
        <w:rPr>
          <w:lang w:val="en-GB"/>
        </w:rPr>
        <w:t>is included on the face of the new Bill.</w:t>
      </w:r>
    </w:p>
    <w:p w14:paraId="26B8E290" w14:textId="77777777" w:rsidR="0078264E" w:rsidRPr="005E162A" w:rsidRDefault="0078264E" w:rsidP="0078264E">
      <w:pPr>
        <w:spacing w:line="288" w:lineRule="auto"/>
        <w:rPr>
          <w:b/>
          <w:bCs/>
          <w:sz w:val="24"/>
          <w:szCs w:val="24"/>
          <w:lang w:val="en-GB"/>
        </w:rPr>
      </w:pPr>
    </w:p>
    <w:p w14:paraId="1DD87D24" w14:textId="6570D1B0" w:rsidR="0078264E" w:rsidRPr="005E162A" w:rsidRDefault="0078264E" w:rsidP="00371083">
      <w:pPr>
        <w:ind w:firstLine="360"/>
        <w:rPr>
          <w:b/>
          <w:bCs/>
          <w:sz w:val="24"/>
          <w:szCs w:val="24"/>
          <w:lang w:val="en-GB"/>
        </w:rPr>
      </w:pPr>
      <w:r w:rsidRPr="005E162A">
        <w:rPr>
          <w:b/>
          <w:bCs/>
          <w:sz w:val="24"/>
          <w:szCs w:val="24"/>
          <w:lang w:val="en-GB"/>
        </w:rPr>
        <w:t>A new vision for the railway</w:t>
      </w:r>
    </w:p>
    <w:p w14:paraId="73618464" w14:textId="2DFE900C" w:rsidR="00CD378A" w:rsidRPr="005E162A" w:rsidRDefault="00C45BBE" w:rsidP="00371083">
      <w:pPr>
        <w:pStyle w:val="ListParagraph"/>
        <w:numPr>
          <w:ilvl w:val="0"/>
          <w:numId w:val="6"/>
        </w:numPr>
      </w:pPr>
      <w:r w:rsidRPr="005E162A">
        <w:t>Pages 7 and 8 set out the six</w:t>
      </w:r>
      <w:r w:rsidR="0078264E" w:rsidRPr="005E162A">
        <w:t xml:space="preserve"> objectives which have been set for GBR</w:t>
      </w:r>
      <w:r w:rsidRPr="005E162A">
        <w:t xml:space="preserve">.  </w:t>
      </w:r>
      <w:r w:rsidR="00CD378A" w:rsidRPr="005E162A">
        <w:t>It is unclear how they will be used in the legislation and associated policies and it would be helpful if this can be clarified.  It is concerning that these six objectives are only written with reference to passengers and not freight customers, and if they are to be used in any formal sense, we ask that they are rewritten to include the needs of freight customers.</w:t>
      </w:r>
    </w:p>
    <w:p w14:paraId="27067092" w14:textId="77777777" w:rsidR="0078264E" w:rsidRPr="005E162A" w:rsidRDefault="0078264E" w:rsidP="0078264E">
      <w:pPr>
        <w:spacing w:line="288" w:lineRule="auto"/>
        <w:rPr>
          <w:sz w:val="24"/>
          <w:szCs w:val="24"/>
          <w:lang w:val="en-GB"/>
        </w:rPr>
      </w:pPr>
    </w:p>
    <w:p w14:paraId="5C4148B8" w14:textId="4C71088E" w:rsidR="00CD378A" w:rsidRPr="005E162A" w:rsidRDefault="0078264E" w:rsidP="00371083">
      <w:pPr>
        <w:pStyle w:val="ListParagraph"/>
        <w:numPr>
          <w:ilvl w:val="0"/>
          <w:numId w:val="6"/>
        </w:numPr>
      </w:pPr>
      <w:r w:rsidRPr="005E162A">
        <w:t xml:space="preserve">We welcome the commitment for the Secretary of State to </w:t>
      </w:r>
      <w:r w:rsidR="00CD378A" w:rsidRPr="005E162A">
        <w:t xml:space="preserve">include a statutory duty to </w:t>
      </w:r>
      <w:r w:rsidR="00A14B87" w:rsidRPr="005E162A">
        <w:t>promote the use of the network for freight</w:t>
      </w:r>
      <w:r w:rsidR="00CD378A" w:rsidRPr="005E162A">
        <w:t xml:space="preserve"> and ask that this </w:t>
      </w:r>
      <w:r w:rsidR="005E162A">
        <w:t xml:space="preserve">new duty, to promote the use of the network for freight, </w:t>
      </w:r>
      <w:r w:rsidR="00CD378A" w:rsidRPr="005E162A">
        <w:t xml:space="preserve">is included on the face of the bill.  </w:t>
      </w:r>
      <w:r w:rsidR="00CD378A" w:rsidRPr="005E162A">
        <w:br/>
      </w:r>
    </w:p>
    <w:p w14:paraId="7FD1BC62" w14:textId="2761FE90" w:rsidR="004819BD" w:rsidRPr="005E162A" w:rsidRDefault="00CD378A" w:rsidP="00371083">
      <w:pPr>
        <w:pStyle w:val="ListParagraph"/>
        <w:numPr>
          <w:ilvl w:val="0"/>
          <w:numId w:val="6"/>
        </w:numPr>
        <w:rPr>
          <w:b/>
          <w:bCs/>
        </w:rPr>
      </w:pPr>
      <w:r w:rsidRPr="005E162A">
        <w:t>We welcome the commitment for the Secretary of State to set an overall growth target for freight.  This should set a single overarching target for growth, which could be supplemented by more granular regional or commodity targets within GBR’s strategies.  We ask that the requirement for the Secretary of State to set such a target is on the face of the Bill</w:t>
      </w:r>
      <w:r w:rsidR="00A14B87" w:rsidRPr="005E162A">
        <w:t>.</w:t>
      </w:r>
      <w:r w:rsidR="004819BD" w:rsidRPr="005E162A">
        <w:br/>
      </w:r>
    </w:p>
    <w:p w14:paraId="0461FDEE" w14:textId="59864062" w:rsidR="009F7F97" w:rsidRDefault="009F7F97" w:rsidP="00371083">
      <w:pPr>
        <w:pStyle w:val="ListParagraph"/>
        <w:numPr>
          <w:ilvl w:val="0"/>
          <w:numId w:val="6"/>
        </w:numPr>
        <w:rPr>
          <w:b/>
          <w:bCs/>
        </w:rPr>
      </w:pPr>
      <w:r w:rsidRPr="005E162A">
        <w:t>We note that GBR will be held to account by its Chair and Board, as well as the new passenger watchdog</w:t>
      </w:r>
      <w:r w:rsidR="002D424D" w:rsidRPr="005E162A">
        <w:t>.  T</w:t>
      </w:r>
      <w:r w:rsidRPr="005E162A">
        <w:t>his is</w:t>
      </w:r>
      <w:r w:rsidR="002D424D" w:rsidRPr="005E162A">
        <w:t xml:space="preserve"> not</w:t>
      </w:r>
      <w:r w:rsidRPr="005E162A">
        <w:t xml:space="preserve"> adequate for freight,</w:t>
      </w:r>
      <w:r w:rsidR="002D424D" w:rsidRPr="005E162A">
        <w:t xml:space="preserve"> or any non GBR operator,</w:t>
      </w:r>
      <w:r w:rsidRPr="005E162A">
        <w:t xml:space="preserve"> and it must be clear who holds GBR to account for its overall performance both in terms of network management and also its response to freight customers and the achievement of the growth target.  We consider that the ORR must continue to have an effective role in </w:t>
      </w:r>
      <w:r w:rsidR="004008A4">
        <w:t>enabling</w:t>
      </w:r>
      <w:r w:rsidR="00B62DAF">
        <w:t xml:space="preserve"> growth</w:t>
      </w:r>
      <w:r w:rsidR="00841E83">
        <w:t xml:space="preserve"> and </w:t>
      </w:r>
      <w:r w:rsidRPr="005E162A">
        <w:t xml:space="preserve">holding GBR to account (alongside its access appeals role) </w:t>
      </w:r>
      <w:r w:rsidR="002D424D" w:rsidRPr="005E162A">
        <w:t xml:space="preserve">noting that </w:t>
      </w:r>
      <w:r w:rsidRPr="005E162A">
        <w:t>the</w:t>
      </w:r>
      <w:r w:rsidR="002D424D" w:rsidRPr="005E162A">
        <w:t xml:space="preserve"> new</w:t>
      </w:r>
      <w:r w:rsidRPr="005E162A">
        <w:t xml:space="preserve"> passenger watchdog will not have any remit for rail freight.</w:t>
      </w:r>
      <w:r w:rsidRPr="005E162A">
        <w:rPr>
          <w:b/>
          <w:bCs/>
        </w:rPr>
        <w:br/>
      </w:r>
    </w:p>
    <w:p w14:paraId="75BE611A" w14:textId="77777777" w:rsidR="00864245" w:rsidRDefault="00864245" w:rsidP="00864245">
      <w:pPr>
        <w:rPr>
          <w:b/>
          <w:bCs/>
        </w:rPr>
      </w:pPr>
    </w:p>
    <w:p w14:paraId="75D8E153" w14:textId="77777777" w:rsidR="00864245" w:rsidRDefault="00864245" w:rsidP="00864245">
      <w:pPr>
        <w:rPr>
          <w:b/>
          <w:bCs/>
        </w:rPr>
      </w:pPr>
    </w:p>
    <w:p w14:paraId="3EAB6A64" w14:textId="77777777" w:rsidR="00864245" w:rsidRDefault="00864245" w:rsidP="00864245">
      <w:pPr>
        <w:rPr>
          <w:b/>
          <w:bCs/>
        </w:rPr>
      </w:pPr>
    </w:p>
    <w:p w14:paraId="6AA47FA2" w14:textId="77777777" w:rsidR="00864245" w:rsidRDefault="00864245" w:rsidP="00864245">
      <w:pPr>
        <w:rPr>
          <w:b/>
          <w:bCs/>
        </w:rPr>
      </w:pPr>
    </w:p>
    <w:p w14:paraId="694E8376" w14:textId="77777777" w:rsidR="00864245" w:rsidRDefault="00864245" w:rsidP="00864245">
      <w:pPr>
        <w:rPr>
          <w:b/>
          <w:bCs/>
        </w:rPr>
      </w:pPr>
    </w:p>
    <w:p w14:paraId="6240B81A" w14:textId="77777777" w:rsidR="00864245" w:rsidRDefault="00864245" w:rsidP="00864245">
      <w:pPr>
        <w:rPr>
          <w:b/>
          <w:bCs/>
        </w:rPr>
      </w:pPr>
    </w:p>
    <w:p w14:paraId="23D8DE8B" w14:textId="77777777" w:rsidR="00864245" w:rsidRDefault="00864245" w:rsidP="00864245">
      <w:pPr>
        <w:rPr>
          <w:b/>
          <w:bCs/>
        </w:rPr>
      </w:pPr>
    </w:p>
    <w:p w14:paraId="56A17815" w14:textId="77777777" w:rsidR="00864245" w:rsidRDefault="00864245" w:rsidP="00864245">
      <w:pPr>
        <w:rPr>
          <w:b/>
          <w:bCs/>
        </w:rPr>
      </w:pPr>
    </w:p>
    <w:p w14:paraId="1172906B" w14:textId="77777777" w:rsidR="00864245" w:rsidRPr="00864245" w:rsidRDefault="00864245" w:rsidP="00864245">
      <w:pPr>
        <w:rPr>
          <w:b/>
          <w:bCs/>
        </w:rPr>
      </w:pPr>
    </w:p>
    <w:p w14:paraId="619839DD" w14:textId="5246E23C" w:rsidR="0078264E" w:rsidRPr="005E162A" w:rsidRDefault="0078264E" w:rsidP="00371083">
      <w:pPr>
        <w:ind w:left="360"/>
        <w:rPr>
          <w:b/>
          <w:bCs/>
          <w:sz w:val="24"/>
          <w:szCs w:val="24"/>
          <w:lang w:val="en-GB"/>
        </w:rPr>
      </w:pPr>
      <w:r w:rsidRPr="005E162A">
        <w:rPr>
          <w:b/>
          <w:bCs/>
          <w:sz w:val="24"/>
          <w:szCs w:val="24"/>
          <w:lang w:val="en-GB"/>
        </w:rPr>
        <w:t xml:space="preserve">Leadership for Britain’s Railways </w:t>
      </w:r>
    </w:p>
    <w:p w14:paraId="573715E8" w14:textId="50315463" w:rsidR="0078264E" w:rsidRPr="005E162A" w:rsidRDefault="0078264E" w:rsidP="001B6405">
      <w:pPr>
        <w:pStyle w:val="ListParagraph"/>
      </w:pPr>
    </w:p>
    <w:p w14:paraId="775058AB" w14:textId="32F3909F" w:rsidR="0078264E" w:rsidRPr="005E162A" w:rsidRDefault="0078264E" w:rsidP="00371083">
      <w:pPr>
        <w:ind w:left="360"/>
        <w:rPr>
          <w:b/>
          <w:bCs/>
          <w:i/>
          <w:iCs/>
          <w:sz w:val="24"/>
          <w:szCs w:val="24"/>
          <w:lang w:val="en-GB"/>
        </w:rPr>
      </w:pPr>
      <w:r w:rsidRPr="005E162A">
        <w:rPr>
          <w:b/>
          <w:bCs/>
          <w:i/>
          <w:iCs/>
          <w:sz w:val="24"/>
          <w:szCs w:val="24"/>
          <w:lang w:val="en-GB"/>
        </w:rPr>
        <w:t>Question 1: Do you agree that GBR should be empowered to deliver through reformed incentives and a simplified and streamlined regulatory framework?</w:t>
      </w:r>
      <w:r w:rsidR="001B6405" w:rsidRPr="005E162A">
        <w:rPr>
          <w:b/>
          <w:bCs/>
          <w:i/>
          <w:iCs/>
          <w:sz w:val="24"/>
          <w:szCs w:val="24"/>
          <w:lang w:val="en-GB"/>
        </w:rPr>
        <w:br/>
      </w:r>
    </w:p>
    <w:p w14:paraId="424CB94A" w14:textId="71CFF777" w:rsidR="00972588" w:rsidRPr="005E162A" w:rsidRDefault="001B6405" w:rsidP="00371083">
      <w:pPr>
        <w:pStyle w:val="ListParagraph"/>
        <w:numPr>
          <w:ilvl w:val="0"/>
          <w:numId w:val="6"/>
        </w:numPr>
      </w:pPr>
      <w:r w:rsidRPr="005E162A">
        <w:t>We agree that GBR should be empowered to deliver for customers and that a reformed framework of regulation, duties and incentives will be necessary to achieve this.  These frameworks need to be fit for purpose</w:t>
      </w:r>
      <w:r w:rsidR="00972588" w:rsidRPr="005E162A">
        <w:t xml:space="preserve"> to ensure that GBR is incentivised to deliver, and can be effectively held to account when it fails to </w:t>
      </w:r>
      <w:r w:rsidR="002D424D" w:rsidRPr="005E162A">
        <w:t>do so</w:t>
      </w:r>
      <w:r w:rsidR="00972588" w:rsidRPr="005E162A">
        <w:t>.</w:t>
      </w:r>
      <w:r w:rsidR="00972588" w:rsidRPr="005E162A">
        <w:br/>
      </w:r>
    </w:p>
    <w:p w14:paraId="33FA9CB5" w14:textId="14623D09" w:rsidR="005E162A" w:rsidRDefault="005E162A" w:rsidP="00371083">
      <w:pPr>
        <w:pStyle w:val="ListParagraph"/>
        <w:numPr>
          <w:ilvl w:val="0"/>
          <w:numId w:val="6"/>
        </w:numPr>
      </w:pPr>
      <w:r>
        <w:t>As outlined above, a new GBR duty should require it to promote the use of the network for freight, and this duty should be on the face of the bill.  There should also be a requirement in the bill for government to set a freight growth target.</w:t>
      </w:r>
      <w:r>
        <w:br/>
      </w:r>
    </w:p>
    <w:p w14:paraId="53CBFE25" w14:textId="04906EE3" w:rsidR="00972588" w:rsidRPr="005E162A" w:rsidRDefault="00972588" w:rsidP="00371083">
      <w:pPr>
        <w:pStyle w:val="ListParagraph"/>
        <w:numPr>
          <w:ilvl w:val="0"/>
          <w:numId w:val="6"/>
        </w:numPr>
      </w:pPr>
      <w:r w:rsidRPr="005E162A">
        <w:t xml:space="preserve">Para 1.6 states that GBR will be responsible for running the network in the best interests of passengers and taxpayers.  </w:t>
      </w:r>
      <w:r w:rsidR="002D424D" w:rsidRPr="005E162A">
        <w:t>As written, this</w:t>
      </w:r>
      <w:r w:rsidRPr="005E162A">
        <w:t xml:space="preserve"> will be detrimental to rail freight customers, as it will mean that GBR will not be required to consider their needs.  We ask that this requirement is rewritten to refer to customers rather than passengers.</w:t>
      </w:r>
      <w:r w:rsidRPr="005E162A">
        <w:br/>
      </w:r>
    </w:p>
    <w:p w14:paraId="53E1C43B" w14:textId="057E741C" w:rsidR="00972588" w:rsidRPr="005E162A" w:rsidRDefault="00972588" w:rsidP="00371083">
      <w:pPr>
        <w:pStyle w:val="ListParagraph"/>
        <w:numPr>
          <w:ilvl w:val="0"/>
          <w:numId w:val="6"/>
        </w:numPr>
      </w:pPr>
      <w:r w:rsidRPr="005E162A">
        <w:t>Para 1.7 notes that GBR will be responsible for delivering enhancements.  Whilst we note the current fiscal constraints</w:t>
      </w:r>
      <w:r w:rsidR="002D424D" w:rsidRPr="005E162A">
        <w:t xml:space="preserve"> which are likely to limit future spending</w:t>
      </w:r>
      <w:r w:rsidRPr="005E162A">
        <w:t xml:space="preserve">, it would be helpful to understand </w:t>
      </w:r>
      <w:r w:rsidR="002D424D" w:rsidRPr="005E162A">
        <w:t>the mechanism by which</w:t>
      </w:r>
      <w:r w:rsidRPr="005E162A">
        <w:t xml:space="preserve"> GBR will be funded for enhancements, and whether it </w:t>
      </w:r>
      <w:r w:rsidR="002D424D" w:rsidRPr="005E162A">
        <w:t>will also be</w:t>
      </w:r>
      <w:r w:rsidRPr="005E162A">
        <w:t xml:space="preserve"> responsible for deciding on which schemes to fund.</w:t>
      </w:r>
      <w:r w:rsidR="002D424D" w:rsidRPr="005E162A">
        <w:t xml:space="preserve">  It will be important that schemes benefiting freight are given equal consideration to passenger projects.</w:t>
      </w:r>
      <w:r w:rsidRPr="005E162A">
        <w:br/>
      </w:r>
    </w:p>
    <w:p w14:paraId="1731EFC4" w14:textId="77777777" w:rsidR="00972588" w:rsidRPr="005E162A" w:rsidRDefault="00972588" w:rsidP="00371083">
      <w:pPr>
        <w:pStyle w:val="ListParagraph"/>
        <w:numPr>
          <w:ilvl w:val="0"/>
          <w:numId w:val="6"/>
        </w:numPr>
      </w:pPr>
      <w:r w:rsidRPr="005E162A">
        <w:t>We note (para 1.7) that GBR will be structured to ensure that the railway delivers at a local level.  Whilst we recognise the benefits that can arise from local empowerment, it is essential that a balance is struck between local and national needs.  Rail freight services are generally longer distance and need an aligned cross network approach to ensure they can be delivered effectively.</w:t>
      </w:r>
      <w:r w:rsidRPr="005E162A">
        <w:br/>
      </w:r>
    </w:p>
    <w:p w14:paraId="6E5E5954" w14:textId="4393FC0F" w:rsidR="001B6405" w:rsidRPr="005E162A" w:rsidRDefault="00972588" w:rsidP="00371083">
      <w:pPr>
        <w:pStyle w:val="ListParagraph"/>
        <w:numPr>
          <w:ilvl w:val="0"/>
          <w:numId w:val="6"/>
        </w:numPr>
      </w:pPr>
      <w:r w:rsidRPr="005E162A">
        <w:t>It would be helpful to understand the consequential amendments that are required to other legislation (para 1.11).</w:t>
      </w:r>
      <w:r w:rsidRPr="005E162A">
        <w:br/>
      </w:r>
    </w:p>
    <w:p w14:paraId="01AF17C0" w14:textId="2C1FCCEA" w:rsidR="00972588" w:rsidRPr="005E162A" w:rsidRDefault="00972588" w:rsidP="00371083">
      <w:pPr>
        <w:pStyle w:val="ListParagraph"/>
        <w:numPr>
          <w:ilvl w:val="0"/>
          <w:numId w:val="6"/>
        </w:numPr>
      </w:pPr>
      <w:r w:rsidRPr="005E162A">
        <w:t xml:space="preserve">We do not believe that self-regulation of GBR is likely to be adequate for non GBR operators.  However, we agree that it will be essential that GBR has an effective Board who are focused on delivering for users.  There should be a requirement </w:t>
      </w:r>
      <w:r w:rsidR="002D424D" w:rsidRPr="005E162A">
        <w:t xml:space="preserve">on the Bill </w:t>
      </w:r>
      <w:r w:rsidRPr="005E162A">
        <w:t>to ensure that freight is properly represented on the GBR Board by an individual with knowledge of the sector.</w:t>
      </w:r>
    </w:p>
    <w:p w14:paraId="70229AB9" w14:textId="77777777" w:rsidR="0078264E" w:rsidRPr="005E162A" w:rsidRDefault="0078264E" w:rsidP="0078264E">
      <w:pPr>
        <w:spacing w:line="288" w:lineRule="auto"/>
        <w:rPr>
          <w:b/>
          <w:bCs/>
          <w:sz w:val="24"/>
          <w:szCs w:val="24"/>
          <w:lang w:val="en-GB"/>
        </w:rPr>
      </w:pPr>
    </w:p>
    <w:p w14:paraId="7C0F583F" w14:textId="78461EA8" w:rsidR="00972588" w:rsidRPr="005E162A" w:rsidRDefault="0078264E" w:rsidP="00371083">
      <w:pPr>
        <w:rPr>
          <w:b/>
          <w:bCs/>
          <w:i/>
          <w:iCs/>
          <w:sz w:val="24"/>
          <w:szCs w:val="24"/>
          <w:lang w:val="en-GB"/>
        </w:rPr>
      </w:pPr>
      <w:r w:rsidRPr="005E162A">
        <w:rPr>
          <w:b/>
          <w:bCs/>
          <w:i/>
          <w:iCs/>
          <w:sz w:val="24"/>
          <w:szCs w:val="24"/>
          <w:lang w:val="en-GB"/>
        </w:rPr>
        <w:t>Question 2: Do you agree that the Secretary of State should be responsible for issuing and modifying a simplified GBR licence enforced by the ORR, and that the ORR’s duties with respect to GBR should be streamlined to reflect the new sector model?</w:t>
      </w:r>
    </w:p>
    <w:p w14:paraId="73B96A6F" w14:textId="77777777" w:rsidR="00972588" w:rsidRPr="005E162A" w:rsidRDefault="00972588" w:rsidP="00972588">
      <w:pPr>
        <w:pStyle w:val="ListParagraph"/>
      </w:pPr>
    </w:p>
    <w:p w14:paraId="003C4EDA" w14:textId="4DB99F00" w:rsidR="00972588" w:rsidRPr="005E162A" w:rsidRDefault="00972588" w:rsidP="00371083">
      <w:pPr>
        <w:pStyle w:val="ListParagraph"/>
        <w:numPr>
          <w:ilvl w:val="0"/>
          <w:numId w:val="6"/>
        </w:numPr>
        <w:rPr>
          <w:b/>
          <w:bCs/>
        </w:rPr>
      </w:pPr>
      <w:r w:rsidRPr="005E162A">
        <w:t>We agree that ORR should continue to hold GBR to account for delivery of its licence conditions.  GBR’s reformed licence must therefore include the necessary duties and provisions to ensure that ORR are able to effectively hold it to account for network management</w:t>
      </w:r>
      <w:r w:rsidR="002D424D" w:rsidRPr="005E162A">
        <w:t>, target and objectives set at periodic reviews</w:t>
      </w:r>
      <w:r w:rsidRPr="005E162A">
        <w:t xml:space="preserve"> and other </w:t>
      </w:r>
      <w:r w:rsidR="002D424D" w:rsidRPr="005E162A">
        <w:t xml:space="preserve">relevant </w:t>
      </w:r>
      <w:r w:rsidRPr="005E162A">
        <w:t xml:space="preserve">matters.  </w:t>
      </w:r>
      <w:r w:rsidRPr="005E162A">
        <w:br/>
      </w:r>
    </w:p>
    <w:p w14:paraId="45C13E6C" w14:textId="5546B1AB" w:rsidR="00A14B87" w:rsidRPr="005E162A" w:rsidRDefault="00972588" w:rsidP="00371083">
      <w:pPr>
        <w:pStyle w:val="ListParagraph"/>
        <w:numPr>
          <w:ilvl w:val="0"/>
          <w:numId w:val="6"/>
        </w:numPr>
      </w:pPr>
      <w:r w:rsidRPr="005E162A">
        <w:t>We understand that GBR’s licence will need to be rewritten to reflect its new structure, activities and role.  However, we do not consider that ‘reducing the regulatory burden on GBR’ should be a key objective; the licence should be drafted to ensure that GBR acts effectively and can be appropriately held to account for its actions.  We note (para 1.22) that the licence aims to ensure GBR focuses on delivering for passengers and this needs to be reworded to also include freight customers</w:t>
      </w:r>
      <w:r w:rsidR="00321ED7">
        <w:t xml:space="preserve"> (and to reflect the commitment from the Secretary of State for a </w:t>
      </w:r>
      <w:r w:rsidR="00780F91">
        <w:t xml:space="preserve">duty to promote the use of </w:t>
      </w:r>
      <w:r w:rsidR="005C7BB3">
        <w:t xml:space="preserve">the network for </w:t>
      </w:r>
      <w:r w:rsidR="00780F91">
        <w:t>freight)</w:t>
      </w:r>
      <w:r w:rsidRPr="005E162A">
        <w:t>.</w:t>
      </w:r>
      <w:r w:rsidR="00202CB8">
        <w:t xml:space="preserve"> The licence </w:t>
      </w:r>
      <w:r w:rsidR="00554680">
        <w:t>should impose a requirement on GBR to allow third parties to plan their businesses</w:t>
      </w:r>
      <w:r w:rsidR="005C7BB3">
        <w:t xml:space="preserve"> with a reasonable degree of assurance</w:t>
      </w:r>
      <w:r w:rsidR="007A2E1F">
        <w:t xml:space="preserve"> (as is currently </w:t>
      </w:r>
      <w:r w:rsidR="005C7BB3">
        <w:t>required</w:t>
      </w:r>
      <w:r w:rsidR="007A2E1F">
        <w:t>)</w:t>
      </w:r>
      <w:r w:rsidR="00047407">
        <w:t>.</w:t>
      </w:r>
      <w:r w:rsidR="00A14B87" w:rsidRPr="005E162A">
        <w:br/>
      </w:r>
    </w:p>
    <w:p w14:paraId="330244BA" w14:textId="1B0E91DB" w:rsidR="00371083" w:rsidRPr="005E162A" w:rsidRDefault="00A14B87" w:rsidP="00371083">
      <w:pPr>
        <w:pStyle w:val="ListParagraph"/>
        <w:numPr>
          <w:ilvl w:val="0"/>
          <w:numId w:val="6"/>
        </w:numPr>
      </w:pPr>
      <w:r w:rsidRPr="005E162A">
        <w:t>We note (para 1.23) that ORR’s current duties will also be reviewed.  Is it essential that ORR continue to have effective duties aligned with GBRs, particularly duties which are most relevant to non GBR operators.  The review of ORR duties should be consulted on.</w:t>
      </w:r>
      <w:r w:rsidR="00371083" w:rsidRPr="005E162A">
        <w:br/>
      </w:r>
    </w:p>
    <w:p w14:paraId="40873973" w14:textId="08F94AFE" w:rsidR="00371083" w:rsidRPr="005E162A" w:rsidRDefault="00972588" w:rsidP="00371083">
      <w:pPr>
        <w:pStyle w:val="ListParagraph"/>
        <w:numPr>
          <w:ilvl w:val="0"/>
          <w:numId w:val="6"/>
        </w:numPr>
      </w:pPr>
      <w:r w:rsidRPr="005E162A">
        <w:t xml:space="preserve">It is vital that the new licence effectively enables the ORR to hold GBR to account.  Key sections of the current Network Rail licence will therefore need to be included (modified as necessary) including the overarching network management duty, provisions on information and confidentiality and asset information (amongst others).  </w:t>
      </w:r>
      <w:r w:rsidR="00371083" w:rsidRPr="005E162A">
        <w:t>This must also ensure that the capability of the network (for example, route availability and loading gauge) are not downgraded unless agreed through a formal process such as network change.</w:t>
      </w:r>
      <w:r w:rsidR="00371083" w:rsidRPr="005E162A">
        <w:br/>
      </w:r>
    </w:p>
    <w:p w14:paraId="288F377F" w14:textId="5CD3B529" w:rsidR="00371083" w:rsidRPr="005E162A" w:rsidRDefault="00972588" w:rsidP="00371083">
      <w:pPr>
        <w:pStyle w:val="ListParagraph"/>
        <w:numPr>
          <w:ilvl w:val="0"/>
          <w:numId w:val="6"/>
        </w:numPr>
      </w:pPr>
      <w:r w:rsidRPr="005E162A">
        <w:t>Section 17 of Network Rail’s licence sets out the requirements necessary for any disposal of land.  As GBR will become the freeholder of many rail freight sites across the country it is essential that this provision remains in the GBR licence to provide certainty to tenants and end customers.</w:t>
      </w:r>
      <w:r w:rsidR="005E162A">
        <w:t xml:space="preserve">  The provisions protecting Strategic and Supplemental freight sites must also be copied over into the new legal requirements</w:t>
      </w:r>
      <w:r w:rsidR="005C7BB3">
        <w:t>,</w:t>
      </w:r>
      <w:r w:rsidR="006C46F6">
        <w:t xml:space="preserve"> </w:t>
      </w:r>
      <w:r w:rsidR="005E162A">
        <w:t>to protect rail freight tenants and support growth.</w:t>
      </w:r>
      <w:r w:rsidR="00371083" w:rsidRPr="005E162A">
        <w:br/>
      </w:r>
    </w:p>
    <w:p w14:paraId="738A4D38" w14:textId="451E7C44" w:rsidR="005E162A" w:rsidRDefault="00972588" w:rsidP="00371083">
      <w:pPr>
        <w:pStyle w:val="ListParagraph"/>
        <w:numPr>
          <w:ilvl w:val="0"/>
          <w:numId w:val="6"/>
        </w:numPr>
      </w:pPr>
      <w:r w:rsidRPr="005E162A">
        <w:t>Section 18 of Network Rail’s licence acts to prevent them from operating commercial freight services.  An equivalent restriction should be placed on GBR</w:t>
      </w:r>
      <w:r w:rsidR="00531C40">
        <w:t xml:space="preserve"> to ensure,</w:t>
      </w:r>
      <w:r w:rsidR="003D06FE">
        <w:t xml:space="preserve"> given the consultation envisages that GBR operators will not pay track access charges,</w:t>
      </w:r>
      <w:r w:rsidR="00CC6561">
        <w:t xml:space="preserve"> investors in freight retain the confidence of fair </w:t>
      </w:r>
      <w:r w:rsidR="00DB1149">
        <w:t>competition</w:t>
      </w:r>
      <w:r w:rsidRPr="005E162A">
        <w:t>.</w:t>
      </w:r>
      <w:r w:rsidR="005E162A">
        <w:br/>
      </w:r>
    </w:p>
    <w:p w14:paraId="7F22DD11" w14:textId="202661BA" w:rsidR="00C35A6D" w:rsidRPr="005E162A" w:rsidRDefault="005E162A" w:rsidP="00371083">
      <w:pPr>
        <w:pStyle w:val="ListParagraph"/>
        <w:numPr>
          <w:ilvl w:val="0"/>
          <w:numId w:val="6"/>
        </w:numPr>
      </w:pPr>
      <w:r>
        <w:t>We note that GBR operators will no longer have individual licences but will be merged into a single GBR licence.  It is important this does not create any conflicts with the operator licences that will be necessary for non GBR operators.</w:t>
      </w:r>
      <w:r w:rsidR="00570739" w:rsidRPr="005E162A">
        <w:br/>
      </w:r>
    </w:p>
    <w:p w14:paraId="5A1C3120" w14:textId="240E72F0" w:rsidR="00570739" w:rsidRPr="005E162A" w:rsidRDefault="00570739" w:rsidP="00371083">
      <w:pPr>
        <w:pStyle w:val="ListParagraph"/>
        <w:numPr>
          <w:ilvl w:val="0"/>
          <w:numId w:val="6"/>
        </w:numPr>
      </w:pPr>
      <w:r w:rsidRPr="005E162A">
        <w:t xml:space="preserve">Given the importance of GBR’s licence and the need for an effective overall governance we ask that a draft of the licence is consulted on ahead of the Bill being enacted, in order that we can more fully understand the </w:t>
      </w:r>
      <w:r w:rsidR="006816ED" w:rsidRPr="005E162A">
        <w:t>framework of controls.</w:t>
      </w:r>
    </w:p>
    <w:p w14:paraId="31C785B6" w14:textId="77777777" w:rsidR="0078264E" w:rsidRPr="005E162A" w:rsidRDefault="0078264E" w:rsidP="0078264E">
      <w:pPr>
        <w:spacing w:line="288" w:lineRule="auto"/>
        <w:rPr>
          <w:b/>
          <w:bCs/>
          <w:sz w:val="24"/>
          <w:szCs w:val="24"/>
          <w:lang w:val="en-GB"/>
        </w:rPr>
      </w:pPr>
    </w:p>
    <w:p w14:paraId="0AFE1FFD" w14:textId="7B476780" w:rsidR="002D424D" w:rsidRPr="005E162A" w:rsidRDefault="0078264E" w:rsidP="002D424D">
      <w:pPr>
        <w:rPr>
          <w:b/>
          <w:bCs/>
          <w:i/>
          <w:iCs/>
          <w:sz w:val="24"/>
          <w:szCs w:val="24"/>
          <w:lang w:val="en-GB"/>
        </w:rPr>
      </w:pPr>
      <w:r w:rsidRPr="005E162A">
        <w:rPr>
          <w:b/>
          <w:bCs/>
          <w:i/>
          <w:iCs/>
          <w:sz w:val="24"/>
          <w:szCs w:val="24"/>
          <w:lang w:val="en-GB"/>
        </w:rPr>
        <w:t>Question 3: Do you agree that the Secretary of State should be responsible for setting a long-term strategy for GBR to align with government priorities?</w:t>
      </w:r>
      <w:r w:rsidR="00721919" w:rsidRPr="005E162A">
        <w:rPr>
          <w:b/>
          <w:bCs/>
          <w:i/>
          <w:iCs/>
          <w:sz w:val="24"/>
          <w:szCs w:val="24"/>
          <w:lang w:val="en-GB"/>
        </w:rPr>
        <w:br/>
      </w:r>
    </w:p>
    <w:p w14:paraId="5F7824A9" w14:textId="2831394F" w:rsidR="002D424D" w:rsidRPr="005E162A" w:rsidRDefault="002D424D" w:rsidP="00371083">
      <w:pPr>
        <w:pStyle w:val="ListParagraph"/>
        <w:numPr>
          <w:ilvl w:val="0"/>
          <w:numId w:val="6"/>
        </w:numPr>
      </w:pPr>
      <w:r w:rsidRPr="005E162A">
        <w:t xml:space="preserve">We note that the Secretary of State will set a long term strategy setting out the Government’s vision.  We ask that the requirement for such a strategy is on the face of the bill, including a requirement for the strategy to explicitly set out how GBR will deliver </w:t>
      </w:r>
      <w:r w:rsidR="005E162A">
        <w:t>GBRs freight duty</w:t>
      </w:r>
      <w:r w:rsidRPr="005E162A">
        <w:t xml:space="preserve">.  </w:t>
      </w:r>
      <w:r w:rsidR="00A14B87" w:rsidRPr="005E162A">
        <w:t>The bill should also require that the strategy is consulted on.</w:t>
      </w:r>
      <w:r w:rsidRPr="005E162A">
        <w:br/>
      </w:r>
    </w:p>
    <w:p w14:paraId="564D4178" w14:textId="77777777" w:rsidR="00845A90" w:rsidRDefault="0078264E" w:rsidP="002D424D">
      <w:pPr>
        <w:pStyle w:val="ListParagraph"/>
        <w:numPr>
          <w:ilvl w:val="0"/>
          <w:numId w:val="6"/>
        </w:numPr>
      </w:pPr>
      <w:r w:rsidRPr="005E162A">
        <w:t>It is important that rail freight is fully incorporated in the Secretary of State’s strategy and that government priorities are considered across the whole economy.  For example, rail freight plays a significant role in housebuilding / green energy / inward investment / exports / decarbonisation and such areas, and this should be recognised.</w:t>
      </w:r>
      <w:r w:rsidR="00A14B87" w:rsidRPr="005E162A">
        <w:t xml:space="preserve">  The strategy should explicitly cover non GBR networks, operators and users.  </w:t>
      </w:r>
      <w:r w:rsidR="00845A90">
        <w:br/>
      </w:r>
    </w:p>
    <w:p w14:paraId="2E783B1F" w14:textId="73A762DF" w:rsidR="00C35A6D" w:rsidRPr="005E162A" w:rsidRDefault="00845A90" w:rsidP="002D424D">
      <w:pPr>
        <w:pStyle w:val="ListParagraph"/>
        <w:numPr>
          <w:ilvl w:val="0"/>
          <w:numId w:val="6"/>
        </w:numPr>
      </w:pPr>
      <w:r>
        <w:t>As outlined above, we ask that the Bill sets a requirement for Government to issue a freight growth target.  This target is essential to give an overarching incentive on GBR, and indeed the wider industry and government, to support rail freight.  We would strongly support a single long term target recognising that new markets will emerge over time, for example in support of green energy or new industrial sectors.  GBR should be asked to develop supporting targets as necessary for each control period, which could reflect geographic or market priorities.</w:t>
      </w:r>
      <w:r w:rsidR="00B57C3B">
        <w:t xml:space="preserve"> In the event that the control period target is </w:t>
      </w:r>
      <w:r w:rsidR="00D555DF">
        <w:t xml:space="preserve">not on trajectory, </w:t>
      </w:r>
      <w:r w:rsidR="005C7BB3">
        <w:t xml:space="preserve">a </w:t>
      </w:r>
      <w:r w:rsidR="00D22313">
        <w:t>targeted</w:t>
      </w:r>
      <w:r w:rsidR="00431D67">
        <w:t xml:space="preserve"> </w:t>
      </w:r>
      <w:r w:rsidR="00D555DF">
        <w:t>discount</w:t>
      </w:r>
      <w:r w:rsidR="00D4058E">
        <w:t>,</w:t>
      </w:r>
      <w:r w:rsidR="00D555DF">
        <w:t xml:space="preserve"> </w:t>
      </w:r>
      <w:r w:rsidR="00484031">
        <w:t xml:space="preserve">specified at </w:t>
      </w:r>
      <w:r w:rsidR="001A0830">
        <w:t>para</w:t>
      </w:r>
      <w:r w:rsidR="00484031">
        <w:t xml:space="preserve"> 3.</w:t>
      </w:r>
      <w:r w:rsidR="001A0830">
        <w:t xml:space="preserve">35 </w:t>
      </w:r>
      <w:r w:rsidR="004C509E">
        <w:t>of the consultation</w:t>
      </w:r>
      <w:r w:rsidR="00D4058E">
        <w:t>,</w:t>
      </w:r>
      <w:r w:rsidR="00484031">
        <w:t xml:space="preserve"> </w:t>
      </w:r>
      <w:r w:rsidR="00431D67">
        <w:t xml:space="preserve">could be triggered or a further </w:t>
      </w:r>
      <w:r w:rsidR="00725C03">
        <w:t xml:space="preserve">mechanism to </w:t>
      </w:r>
      <w:r w:rsidR="002E754C">
        <w:t xml:space="preserve">incentivise </w:t>
      </w:r>
      <w:r w:rsidR="00F75D69">
        <w:t xml:space="preserve">applications and </w:t>
      </w:r>
      <w:r w:rsidR="00431D67">
        <w:t>granting</w:t>
      </w:r>
      <w:r w:rsidR="00F75D69">
        <w:t xml:space="preserve"> of</w:t>
      </w:r>
      <w:r w:rsidR="00431D67">
        <w:t xml:space="preserve"> access could</w:t>
      </w:r>
      <w:r w:rsidR="00F75D69">
        <w:t xml:space="preserve"> be </w:t>
      </w:r>
      <w:r w:rsidR="003653A1">
        <w:t xml:space="preserve">applied to ensure the freight growth target, and the Government’s missions and milestones on growing the economy and </w:t>
      </w:r>
      <w:r w:rsidR="004C509E">
        <w:t xml:space="preserve">decarbonising transport, </w:t>
      </w:r>
      <w:r w:rsidR="005C7BB3">
        <w:t>ar</w:t>
      </w:r>
      <w:r w:rsidR="004C509E">
        <w:t>e met.</w:t>
      </w:r>
      <w:r w:rsidR="00431D67">
        <w:t xml:space="preserve"> </w:t>
      </w:r>
      <w:r w:rsidR="00C35A6D" w:rsidRPr="005E162A">
        <w:br/>
      </w:r>
    </w:p>
    <w:p w14:paraId="29963BDA" w14:textId="39BD8EA5" w:rsidR="00C35A6D" w:rsidRPr="005E162A" w:rsidRDefault="00C35A6D" w:rsidP="00371083">
      <w:pPr>
        <w:rPr>
          <w:b/>
          <w:bCs/>
          <w:sz w:val="24"/>
          <w:szCs w:val="24"/>
          <w:lang w:val="en-GB"/>
        </w:rPr>
      </w:pPr>
      <w:r w:rsidRPr="005E162A">
        <w:rPr>
          <w:b/>
          <w:bCs/>
          <w:sz w:val="24"/>
          <w:szCs w:val="24"/>
          <w:lang w:val="en-GB"/>
        </w:rPr>
        <w:t xml:space="preserve">A New Voice </w:t>
      </w:r>
      <w:r w:rsidR="00845A90" w:rsidRPr="005E162A">
        <w:rPr>
          <w:b/>
          <w:bCs/>
          <w:sz w:val="24"/>
          <w:szCs w:val="24"/>
          <w:lang w:val="en-GB"/>
        </w:rPr>
        <w:t>for</w:t>
      </w:r>
      <w:r w:rsidRPr="005E162A">
        <w:rPr>
          <w:b/>
          <w:bCs/>
          <w:sz w:val="24"/>
          <w:szCs w:val="24"/>
          <w:lang w:val="en-GB"/>
        </w:rPr>
        <w:t xml:space="preserve"> Passengers</w:t>
      </w:r>
      <w:r w:rsidRPr="005E162A">
        <w:rPr>
          <w:b/>
          <w:bCs/>
          <w:sz w:val="24"/>
          <w:szCs w:val="24"/>
          <w:lang w:val="en-GB"/>
        </w:rPr>
        <w:br/>
      </w:r>
    </w:p>
    <w:p w14:paraId="768EE6A4" w14:textId="77777777" w:rsidR="00C35A6D" w:rsidRPr="005E162A" w:rsidRDefault="00C35A6D" w:rsidP="00371083">
      <w:pPr>
        <w:rPr>
          <w:b/>
          <w:bCs/>
          <w:sz w:val="24"/>
          <w:szCs w:val="24"/>
          <w:lang w:val="en-GB"/>
        </w:rPr>
      </w:pPr>
      <w:r w:rsidRPr="005E162A">
        <w:rPr>
          <w:b/>
          <w:bCs/>
          <w:sz w:val="24"/>
          <w:szCs w:val="24"/>
          <w:lang w:val="en-GB"/>
        </w:rPr>
        <w:t>Question 4: What are your views on the proposed functions of the new passenger watchdog?</w:t>
      </w:r>
      <w:r w:rsidRPr="005E162A">
        <w:rPr>
          <w:b/>
          <w:bCs/>
          <w:sz w:val="24"/>
          <w:szCs w:val="24"/>
          <w:lang w:val="en-GB"/>
        </w:rPr>
        <w:br/>
      </w:r>
    </w:p>
    <w:p w14:paraId="6BD951E2" w14:textId="2A87E134" w:rsidR="00C35A6D" w:rsidRPr="00864245" w:rsidRDefault="00C35A6D" w:rsidP="009E7D20">
      <w:pPr>
        <w:pStyle w:val="ListParagraph"/>
        <w:numPr>
          <w:ilvl w:val="0"/>
          <w:numId w:val="6"/>
        </w:numPr>
        <w:rPr>
          <w:b/>
          <w:bCs/>
        </w:rPr>
      </w:pPr>
      <w:r w:rsidRPr="005E162A">
        <w:t>We recognise that Government wishes to establish a new body to hold GBR to account for its performance for passengers.  At the same time, the proposals in the consultation weaken the regulatory protection afforded to freight customers through the changes in the access framework</w:t>
      </w:r>
      <w:r w:rsidR="00371083" w:rsidRPr="005E162A">
        <w:t>.  It is therefore imperative that the regulatory protections and oversight afforded to freight are strengthened, as set out in our response to Chapter 3 of the consultation.</w:t>
      </w:r>
      <w:r w:rsidRPr="00864245">
        <w:rPr>
          <w:b/>
          <w:bCs/>
        </w:rPr>
        <w:br/>
      </w:r>
    </w:p>
    <w:p w14:paraId="737FD4DF" w14:textId="1878F9F7" w:rsidR="00371083" w:rsidRPr="005E162A" w:rsidRDefault="00C35A6D" w:rsidP="00371083">
      <w:pPr>
        <w:rPr>
          <w:b/>
          <w:bCs/>
          <w:sz w:val="24"/>
          <w:szCs w:val="24"/>
          <w:lang w:val="en-GB"/>
        </w:rPr>
      </w:pPr>
      <w:r w:rsidRPr="005E162A">
        <w:rPr>
          <w:b/>
          <w:bCs/>
          <w:sz w:val="24"/>
          <w:szCs w:val="24"/>
          <w:lang w:val="en-GB"/>
        </w:rPr>
        <w:t>Question 5: Which of the approaches would best enable the establishment of the new passenger watchdog?</w:t>
      </w:r>
      <w:r w:rsidR="00371083" w:rsidRPr="005E162A">
        <w:rPr>
          <w:b/>
          <w:bCs/>
          <w:sz w:val="24"/>
          <w:szCs w:val="24"/>
          <w:lang w:val="en-GB"/>
        </w:rPr>
        <w:br/>
      </w:r>
    </w:p>
    <w:p w14:paraId="2F2423AA" w14:textId="5284E1F6" w:rsidR="00371083" w:rsidRPr="005E162A" w:rsidRDefault="00371083" w:rsidP="00371083">
      <w:pPr>
        <w:pStyle w:val="ListParagraph"/>
        <w:numPr>
          <w:ilvl w:val="0"/>
          <w:numId w:val="6"/>
        </w:numPr>
      </w:pPr>
      <w:r w:rsidRPr="005E162A">
        <w:t>No comment</w:t>
      </w:r>
      <w:r w:rsidRPr="005E162A">
        <w:br/>
      </w:r>
    </w:p>
    <w:p w14:paraId="7D69C21D" w14:textId="4CF71A82" w:rsidR="00C35A6D" w:rsidRPr="005E162A" w:rsidRDefault="00C35A6D" w:rsidP="00371083">
      <w:pPr>
        <w:rPr>
          <w:b/>
          <w:bCs/>
          <w:sz w:val="24"/>
          <w:szCs w:val="24"/>
          <w:lang w:val="en-GB"/>
        </w:rPr>
      </w:pPr>
      <w:r w:rsidRPr="005E162A">
        <w:rPr>
          <w:b/>
          <w:bCs/>
          <w:sz w:val="24"/>
          <w:szCs w:val="24"/>
          <w:lang w:val="en-GB"/>
        </w:rPr>
        <w:t>Question 6: Which of the options to establish the Alternative Dispute Resolution function as part of the passenger watchdog would deliver the best outcome for passengers in your view?</w:t>
      </w:r>
      <w:r w:rsidR="00371083" w:rsidRPr="005E162A">
        <w:rPr>
          <w:b/>
          <w:bCs/>
          <w:sz w:val="24"/>
          <w:szCs w:val="24"/>
          <w:lang w:val="en-GB"/>
        </w:rPr>
        <w:br/>
      </w:r>
    </w:p>
    <w:p w14:paraId="069A83F2" w14:textId="2D66E920" w:rsidR="00C35A6D" w:rsidRPr="005E162A" w:rsidRDefault="00371083" w:rsidP="00371083">
      <w:pPr>
        <w:pStyle w:val="ListParagraph"/>
        <w:numPr>
          <w:ilvl w:val="0"/>
          <w:numId w:val="6"/>
        </w:numPr>
      </w:pPr>
      <w:r w:rsidRPr="005E162A">
        <w:t>No comment</w:t>
      </w:r>
    </w:p>
    <w:p w14:paraId="29ADF838" w14:textId="77777777" w:rsidR="00721919" w:rsidRPr="005E162A" w:rsidRDefault="00721919" w:rsidP="00721919">
      <w:pPr>
        <w:ind w:left="360"/>
        <w:rPr>
          <w:b/>
          <w:bCs/>
          <w:sz w:val="24"/>
          <w:szCs w:val="24"/>
          <w:lang w:val="en-GB"/>
        </w:rPr>
      </w:pPr>
    </w:p>
    <w:p w14:paraId="2C7BF184" w14:textId="1E8F845B" w:rsidR="00972588" w:rsidRPr="005E162A" w:rsidRDefault="0078264E" w:rsidP="006B1232">
      <w:pPr>
        <w:rPr>
          <w:b/>
          <w:bCs/>
          <w:sz w:val="24"/>
          <w:szCs w:val="24"/>
          <w:lang w:val="en-GB"/>
        </w:rPr>
      </w:pPr>
      <w:r w:rsidRPr="005E162A">
        <w:rPr>
          <w:b/>
          <w:bCs/>
          <w:sz w:val="24"/>
          <w:szCs w:val="24"/>
          <w:lang w:val="en-GB"/>
        </w:rPr>
        <w:t>Making the best use of the rail network</w:t>
      </w:r>
      <w:r w:rsidR="00972588" w:rsidRPr="005E162A">
        <w:rPr>
          <w:b/>
          <w:bCs/>
          <w:sz w:val="24"/>
          <w:szCs w:val="24"/>
          <w:lang w:val="en-GB"/>
        </w:rPr>
        <w:br/>
      </w:r>
    </w:p>
    <w:p w14:paraId="4B7DECE4" w14:textId="25618340" w:rsidR="0078264E" w:rsidRPr="005E162A" w:rsidRDefault="0078264E" w:rsidP="00570739">
      <w:pPr>
        <w:rPr>
          <w:b/>
          <w:bCs/>
          <w:sz w:val="24"/>
          <w:szCs w:val="24"/>
          <w:lang w:val="en-GB"/>
        </w:rPr>
      </w:pPr>
      <w:r w:rsidRPr="005E162A">
        <w:rPr>
          <w:b/>
          <w:bCs/>
          <w:sz w:val="24"/>
          <w:szCs w:val="24"/>
          <w:lang w:val="en-GB"/>
        </w:rPr>
        <w:t>Question 7: Does the proposed new access framework enable GBR to be an effective directing mind that can ensure best use of network capacity?</w:t>
      </w:r>
    </w:p>
    <w:p w14:paraId="4A72734A" w14:textId="77777777" w:rsidR="00570739" w:rsidRPr="005E162A" w:rsidRDefault="00570739" w:rsidP="00570739">
      <w:pPr>
        <w:pStyle w:val="ListParagraph"/>
        <w:rPr>
          <w:b/>
          <w:bCs/>
        </w:rPr>
      </w:pPr>
    </w:p>
    <w:p w14:paraId="5BA36525" w14:textId="77777777" w:rsidR="00570739" w:rsidRPr="005E162A" w:rsidRDefault="00570739" w:rsidP="00570739">
      <w:pPr>
        <w:pStyle w:val="ListParagraph"/>
        <w:numPr>
          <w:ilvl w:val="0"/>
          <w:numId w:val="6"/>
        </w:numPr>
        <w:rPr>
          <w:i/>
          <w:iCs/>
        </w:rPr>
      </w:pPr>
      <w:r w:rsidRPr="005E162A">
        <w:t>We recognise that government wishes to change the rules governing access to the network to facilitate their ambitions for GBR.  We understand that this will require amendments to the legal frameworks for access and the underlying rules, processes and protections.  It is essential that these changes are navigated in a way that supports rail freight and private sector investment in rail freight.</w:t>
      </w:r>
      <w:r w:rsidRPr="005E162A">
        <w:br/>
      </w:r>
    </w:p>
    <w:p w14:paraId="266C2EC9" w14:textId="4623C86B" w:rsidR="00570739" w:rsidRPr="005E162A" w:rsidRDefault="00570739" w:rsidP="00570739">
      <w:pPr>
        <w:pStyle w:val="ListParagraph"/>
        <w:numPr>
          <w:ilvl w:val="0"/>
          <w:numId w:val="6"/>
        </w:numPr>
        <w:rPr>
          <w:i/>
          <w:iCs/>
        </w:rPr>
      </w:pPr>
      <w:r w:rsidRPr="005E162A">
        <w:t xml:space="preserve">We note (para 3.2) the perceived disconnect between the management of infrastructure and the design of passenger and freight services.   </w:t>
      </w:r>
      <w:r w:rsidR="00C00028" w:rsidRPr="005E162A">
        <w:t>P</w:t>
      </w:r>
      <w:r w:rsidRPr="005E162A">
        <w:t xml:space="preserve">assenger and freight services are </w:t>
      </w:r>
      <w:r w:rsidR="00C00028" w:rsidRPr="005E162A">
        <w:t xml:space="preserve">however </w:t>
      </w:r>
      <w:r w:rsidRPr="005E162A">
        <w:t>designed in very different ways</w:t>
      </w:r>
      <w:r w:rsidR="00C00028" w:rsidRPr="005E162A">
        <w:t>, p</w:t>
      </w:r>
      <w:r w:rsidRPr="005E162A">
        <w:t>assenger timetables are set based for the long term based on modelled outcomes, and whilst the pattern of daily usage may vary, sometimes considerably, the same trains will generally operate over many timetable periods.  Freight trains operate in response to a customer demand, linked closely to the customers wider supply chain requirements, and the economic demand for goods.  Whilst many services will also operate in a consistent long term pattern, there is far greater volatility with new services starting to meet customer needs, seasonal variation and service change in response to economic changes.  Any new access regime must therefore be able to support freight customers both with long term certainty but also flexibility.</w:t>
      </w:r>
    </w:p>
    <w:p w14:paraId="1F4B8F8A" w14:textId="77777777" w:rsidR="00570739" w:rsidRPr="005E162A" w:rsidRDefault="00570739" w:rsidP="00570739">
      <w:pPr>
        <w:pStyle w:val="ListParagraph"/>
        <w:rPr>
          <w:i/>
          <w:iCs/>
        </w:rPr>
      </w:pPr>
    </w:p>
    <w:p w14:paraId="30CE75A7" w14:textId="67EFD981" w:rsidR="00570739" w:rsidRPr="005E162A" w:rsidRDefault="00570739" w:rsidP="00570739">
      <w:pPr>
        <w:pStyle w:val="ListParagraph"/>
        <w:numPr>
          <w:ilvl w:val="0"/>
          <w:numId w:val="6"/>
        </w:numPr>
        <w:rPr>
          <w:i/>
          <w:iCs/>
        </w:rPr>
      </w:pPr>
      <w:r w:rsidRPr="005E162A">
        <w:t xml:space="preserve">We note the narrative surrounding the challenges with the ECML new timetable (paras 3.7, 3.8).  We do not however agree that this alone is justification for the proposed changes.  The original timetable development work </w:t>
      </w:r>
      <w:r w:rsidR="002D424D" w:rsidRPr="005E162A">
        <w:t xml:space="preserve">on this route </w:t>
      </w:r>
      <w:r w:rsidRPr="005E162A">
        <w:t xml:space="preserve">excluded all freight services, despite them having contractual rights, and subsequent iterations have failed to ensure that freight was fully incorporated, including </w:t>
      </w:r>
      <w:r w:rsidR="002D424D" w:rsidRPr="005E162A">
        <w:t>connections</w:t>
      </w:r>
      <w:r w:rsidRPr="005E162A">
        <w:t xml:space="preserve"> across the network and operational parameters.  We are grateful </w:t>
      </w:r>
      <w:r w:rsidR="002D424D" w:rsidRPr="005E162A">
        <w:t xml:space="preserve">to all </w:t>
      </w:r>
      <w:r w:rsidRPr="005E162A">
        <w:t>for the recent and ongoing work which is seeking to resolve these issues ahead of the implementation date.</w:t>
      </w:r>
      <w:r w:rsidR="002D424D" w:rsidRPr="005E162A">
        <w:t xml:space="preserve">   We also note that recent timetable changes for freight, for example the recast of the Mendip timetable on the GWML have been concluded successfully under the current framework.</w:t>
      </w:r>
      <w:r w:rsidRPr="005E162A">
        <w:br/>
      </w:r>
    </w:p>
    <w:p w14:paraId="67A3A66F" w14:textId="681D014D" w:rsidR="00C00028" w:rsidRPr="005E162A" w:rsidRDefault="00570739" w:rsidP="00570739">
      <w:pPr>
        <w:pStyle w:val="ListParagraph"/>
        <w:numPr>
          <w:ilvl w:val="0"/>
          <w:numId w:val="6"/>
        </w:numPr>
        <w:rPr>
          <w:i/>
          <w:iCs/>
        </w:rPr>
      </w:pPr>
      <w:r w:rsidRPr="005E162A">
        <w:t xml:space="preserve">We agree (para 3.10) that track access contracts are important for businesses and it will be essential that GBR continue to offer long term contracts.  GBR should be able to offer longer contracts than the current ones which are limited to 5 years.  </w:t>
      </w:r>
      <w:r w:rsidR="00C00028" w:rsidRPr="005E162A">
        <w:t>The current legal restrictions on contract length should be amended in the new Bill to allow for longer cont</w:t>
      </w:r>
      <w:r w:rsidR="002D424D" w:rsidRPr="005E162A">
        <w:t>r</w:t>
      </w:r>
      <w:r w:rsidR="00C00028" w:rsidRPr="005E162A">
        <w:t xml:space="preserve">act </w:t>
      </w:r>
      <w:r w:rsidR="002D424D" w:rsidRPr="005E162A">
        <w:t>durations.</w:t>
      </w:r>
      <w:r w:rsidR="00C00028" w:rsidRPr="005E162A">
        <w:br/>
      </w:r>
    </w:p>
    <w:p w14:paraId="7B845D4F" w14:textId="3AB3764B" w:rsidR="00570739" w:rsidRPr="005E162A" w:rsidRDefault="00570739" w:rsidP="00570739">
      <w:pPr>
        <w:pStyle w:val="ListParagraph"/>
        <w:numPr>
          <w:ilvl w:val="0"/>
          <w:numId w:val="6"/>
        </w:numPr>
        <w:rPr>
          <w:i/>
          <w:iCs/>
        </w:rPr>
      </w:pPr>
      <w:r w:rsidRPr="005E162A">
        <w:t>We have no particular comment on which date timetables should be changed, but frequent changes risk creating significant work for freight operators with little benefit, and GBR should therefore be required to publish a programme of timetable change dates in advance, and should limit the number of occasions that this can happen each year.</w:t>
      </w:r>
      <w:r w:rsidR="00C00028" w:rsidRPr="005E162A">
        <w:t xml:space="preserve">  This should be a requirement in the Bill or </w:t>
      </w:r>
      <w:r w:rsidR="002D424D" w:rsidRPr="005E162A">
        <w:t>GBR’s Access and Use Policy (AUP).</w:t>
      </w:r>
      <w:r w:rsidRPr="005E162A">
        <w:rPr>
          <w:i/>
          <w:iCs/>
        </w:rPr>
        <w:br/>
      </w:r>
    </w:p>
    <w:p w14:paraId="1FFC9125" w14:textId="0149775B" w:rsidR="00570739" w:rsidRPr="005E162A" w:rsidRDefault="00570739" w:rsidP="00570739">
      <w:pPr>
        <w:pStyle w:val="ListParagraph"/>
        <w:numPr>
          <w:ilvl w:val="0"/>
          <w:numId w:val="6"/>
        </w:numPr>
        <w:rPr>
          <w:i/>
          <w:iCs/>
        </w:rPr>
      </w:pPr>
      <w:r w:rsidRPr="005E162A">
        <w:t xml:space="preserve">We note in para 3.12 that GBR will take access and charging decisions in the public interest.   It is unclear how this is defined, and it is essential that its definition takes into account the benefits of rail freight, including decarbonisation, road decongestion and safety and the economic benefits arising from efficient freight transport.  </w:t>
      </w:r>
      <w:r w:rsidR="00C00028" w:rsidRPr="005E162A">
        <w:t xml:space="preserve">This should be set out in </w:t>
      </w:r>
      <w:r w:rsidR="002D424D" w:rsidRPr="005E162A">
        <w:t>the AUP.</w:t>
      </w:r>
      <w:r w:rsidRPr="005E162A">
        <w:br/>
      </w:r>
    </w:p>
    <w:p w14:paraId="0C4372AD" w14:textId="05038741" w:rsidR="00845A90" w:rsidRPr="00845A90" w:rsidRDefault="00570739" w:rsidP="00570739">
      <w:pPr>
        <w:pStyle w:val="ListParagraph"/>
        <w:numPr>
          <w:ilvl w:val="0"/>
          <w:numId w:val="6"/>
        </w:numPr>
        <w:rPr>
          <w:i/>
          <w:iCs/>
        </w:rPr>
      </w:pPr>
      <w:r w:rsidRPr="005E162A">
        <w:t xml:space="preserve">The new statutory duties referenced should be on the face of the bill, and where relevant also in the GBR licence.  This </w:t>
      </w:r>
      <w:r w:rsidR="00845A90">
        <w:t xml:space="preserve">should </w:t>
      </w:r>
      <w:r w:rsidR="00B11F98" w:rsidRPr="005E162A">
        <w:t>include</w:t>
      </w:r>
      <w:r w:rsidRPr="005E162A">
        <w:t xml:space="preserve"> duties to </w:t>
      </w:r>
    </w:p>
    <w:p w14:paraId="56AA7D78" w14:textId="6D93D953" w:rsidR="00845A90" w:rsidRPr="00845A90" w:rsidRDefault="00845A90" w:rsidP="00845A90">
      <w:pPr>
        <w:pStyle w:val="ListParagraph"/>
        <w:numPr>
          <w:ilvl w:val="1"/>
          <w:numId w:val="6"/>
        </w:numPr>
        <w:rPr>
          <w:i/>
          <w:iCs/>
        </w:rPr>
      </w:pPr>
      <w:r>
        <w:t>D</w:t>
      </w:r>
      <w:r w:rsidR="00570739" w:rsidRPr="005E162A">
        <w:t>eliver whole system benefits</w:t>
      </w:r>
      <w:r>
        <w:t>, noting that this will need to be described to include the significant benefits from rail freight as well as from GBR operators,</w:t>
      </w:r>
    </w:p>
    <w:p w14:paraId="283FD505" w14:textId="17E0D393" w:rsidR="00845A90" w:rsidRPr="00845A90" w:rsidRDefault="00845A90" w:rsidP="00845A90">
      <w:pPr>
        <w:pStyle w:val="ListParagraph"/>
        <w:numPr>
          <w:ilvl w:val="1"/>
          <w:numId w:val="6"/>
        </w:numPr>
        <w:rPr>
          <w:i/>
          <w:iCs/>
        </w:rPr>
      </w:pPr>
      <w:r>
        <w:t>T</w:t>
      </w:r>
      <w:r w:rsidR="00570739" w:rsidRPr="005E162A">
        <w:t>ake decisions in a</w:t>
      </w:r>
      <w:r w:rsidR="00F83D03">
        <w:t xml:space="preserve"> fair,</w:t>
      </w:r>
      <w:r w:rsidR="00570739" w:rsidRPr="005E162A">
        <w:t xml:space="preserve"> transparent, accountable and non-discriminatory way</w:t>
      </w:r>
    </w:p>
    <w:p w14:paraId="5C8C2EF8" w14:textId="77777777" w:rsidR="00845A90" w:rsidRPr="00845A90" w:rsidRDefault="00845A90" w:rsidP="00845A90">
      <w:pPr>
        <w:pStyle w:val="ListParagraph"/>
        <w:numPr>
          <w:ilvl w:val="1"/>
          <w:numId w:val="6"/>
        </w:numPr>
        <w:rPr>
          <w:i/>
          <w:iCs/>
        </w:rPr>
      </w:pPr>
      <w:r>
        <w:t>Promote the use of the network for freight</w:t>
      </w:r>
    </w:p>
    <w:p w14:paraId="23C9CE7B" w14:textId="0B14D2F0" w:rsidR="00845A90" w:rsidRPr="00845A90" w:rsidRDefault="00845A90" w:rsidP="00845A90">
      <w:pPr>
        <w:pStyle w:val="ListParagraph"/>
        <w:numPr>
          <w:ilvl w:val="1"/>
          <w:numId w:val="6"/>
        </w:numPr>
        <w:rPr>
          <w:i/>
          <w:iCs/>
        </w:rPr>
      </w:pPr>
      <w:r>
        <w:t>Set a target for rail freight growth</w:t>
      </w:r>
    </w:p>
    <w:p w14:paraId="3758EC38" w14:textId="21C24F29" w:rsidR="00570739" w:rsidRPr="005E162A" w:rsidRDefault="00845A90" w:rsidP="00845A90">
      <w:pPr>
        <w:pStyle w:val="ListParagraph"/>
        <w:numPr>
          <w:ilvl w:val="1"/>
          <w:numId w:val="6"/>
        </w:numPr>
        <w:rPr>
          <w:i/>
          <w:iCs/>
        </w:rPr>
      </w:pPr>
      <w:r>
        <w:t>T</w:t>
      </w:r>
      <w:r w:rsidR="00570739" w:rsidRPr="005E162A">
        <w:t xml:space="preserve">o enable businesses to plan with a reasonable degree of assurance </w:t>
      </w:r>
      <w:r>
        <w:br/>
      </w:r>
    </w:p>
    <w:p w14:paraId="696AE786" w14:textId="0D0F9265" w:rsidR="00570739" w:rsidRPr="005E162A" w:rsidRDefault="00570739" w:rsidP="00570739">
      <w:pPr>
        <w:pStyle w:val="ListParagraph"/>
        <w:numPr>
          <w:ilvl w:val="0"/>
          <w:numId w:val="6"/>
        </w:numPr>
        <w:rPr>
          <w:i/>
          <w:iCs/>
        </w:rPr>
      </w:pPr>
      <w:r w:rsidRPr="005E162A">
        <w:t>Para 3.12 refers to targets and milestones set in approved Business Plans.  It is unclear how these targets and milestones will be set, or how the plans will be delivered.  We ask for greater clarity on this, including how those plans will be consulted on</w:t>
      </w:r>
      <w:r w:rsidR="00C00028" w:rsidRPr="005E162A">
        <w:t>, and how GBR will be held to account for their delivery.</w:t>
      </w:r>
      <w:r w:rsidRPr="005E162A">
        <w:br/>
      </w:r>
    </w:p>
    <w:p w14:paraId="20FBC20F" w14:textId="77777777" w:rsidR="00570739" w:rsidRPr="005E162A" w:rsidRDefault="00570739" w:rsidP="00570739">
      <w:pPr>
        <w:pStyle w:val="ListParagraph"/>
        <w:numPr>
          <w:ilvl w:val="0"/>
          <w:numId w:val="6"/>
        </w:numPr>
        <w:rPr>
          <w:b/>
          <w:bCs/>
        </w:rPr>
      </w:pPr>
      <w:r w:rsidRPr="005E162A">
        <w:t>We welcome the commitment to including safeguards to ensure that freight operators can receive fair access to the network.</w:t>
      </w:r>
      <w:r w:rsidRPr="005E162A">
        <w:br/>
      </w:r>
    </w:p>
    <w:p w14:paraId="6F023CB4" w14:textId="190A6CB1" w:rsidR="00CF4DA8" w:rsidRPr="005E162A" w:rsidRDefault="00C00028" w:rsidP="00570739">
      <w:pPr>
        <w:pStyle w:val="ListParagraph"/>
        <w:numPr>
          <w:ilvl w:val="0"/>
          <w:numId w:val="6"/>
        </w:numPr>
        <w:rPr>
          <w:b/>
          <w:bCs/>
        </w:rPr>
      </w:pPr>
      <w:r w:rsidRPr="005E162A">
        <w:t xml:space="preserve">The </w:t>
      </w:r>
      <w:r w:rsidR="00570739" w:rsidRPr="005E162A">
        <w:t>AUP will be a vital document for all network users including freight</w:t>
      </w:r>
      <w:r w:rsidR="008E5EFC" w:rsidRPr="005E162A">
        <w:t xml:space="preserve"> and a key part of the overall governance framework.  We therefore ask that the AUP is consulted on ahead of the Bill being enacted</w:t>
      </w:r>
      <w:r w:rsidR="00CF4DA8" w:rsidRPr="005E162A">
        <w:t>, and that freight is able to</w:t>
      </w:r>
      <w:r w:rsidR="005A0663">
        <w:t xml:space="preserve"> meaningfully</w:t>
      </w:r>
      <w:r w:rsidR="00CF4DA8" w:rsidRPr="005E162A">
        <w:t xml:space="preserve"> participate in </w:t>
      </w:r>
      <w:r w:rsidR="007F467E" w:rsidRPr="005E162A">
        <w:t>developing the draft AUP</w:t>
      </w:r>
      <w:r w:rsidR="00CF4DA8" w:rsidRPr="005E162A">
        <w:t>.</w:t>
      </w:r>
      <w:r w:rsidRPr="005E162A">
        <w:t xml:space="preserve">  </w:t>
      </w:r>
      <w:r w:rsidR="00CF4DA8" w:rsidRPr="005E162A">
        <w:br/>
      </w:r>
    </w:p>
    <w:p w14:paraId="5BE83831" w14:textId="0E3A73E5" w:rsidR="00CF4DA8" w:rsidRPr="005E162A" w:rsidRDefault="00CF4DA8" w:rsidP="00570739">
      <w:pPr>
        <w:pStyle w:val="ListParagraph"/>
        <w:numPr>
          <w:ilvl w:val="0"/>
          <w:numId w:val="6"/>
        </w:numPr>
        <w:rPr>
          <w:b/>
          <w:bCs/>
        </w:rPr>
      </w:pPr>
      <w:r w:rsidRPr="005E162A">
        <w:t xml:space="preserve">We recognise that many established processes will need to be reviewed under the new structure including Network Code and other such matters, including how changes are made.  We support the right of appeal to the ORR if </w:t>
      </w:r>
      <w:r w:rsidR="00C00028" w:rsidRPr="005E162A">
        <w:t xml:space="preserve">these </w:t>
      </w:r>
      <w:r w:rsidRPr="005E162A">
        <w:t xml:space="preserve">changes disadvantage freight (subject to our comments on the appeals function below).  </w:t>
      </w:r>
      <w:r w:rsidRPr="005E162A">
        <w:br/>
      </w:r>
    </w:p>
    <w:p w14:paraId="6DDBF9CF" w14:textId="38315D16" w:rsidR="00CF4DA8" w:rsidRPr="005E162A" w:rsidRDefault="00CF4DA8" w:rsidP="00570739">
      <w:pPr>
        <w:pStyle w:val="ListParagraph"/>
        <w:numPr>
          <w:ilvl w:val="0"/>
          <w:numId w:val="6"/>
        </w:numPr>
        <w:rPr>
          <w:b/>
          <w:bCs/>
        </w:rPr>
      </w:pPr>
      <w:r w:rsidRPr="005E162A">
        <w:t>Network code is an essential mechanism for managing changes to the infrastructure, and ensuring that the capability of the network is not downgraded without consultation</w:t>
      </w:r>
      <w:r w:rsidR="007F467E" w:rsidRPr="005E162A">
        <w:t xml:space="preserve"> e.g. gauge or route availability</w:t>
      </w:r>
      <w:r w:rsidRPr="005E162A">
        <w:t>.  Any successor system must ensure that freight capability can be relied upon, and that connected parties to the network can rely on those networks being available to them.</w:t>
      </w:r>
      <w:r w:rsidRPr="005E162A">
        <w:br/>
      </w:r>
    </w:p>
    <w:p w14:paraId="5521DFC7" w14:textId="1173978F" w:rsidR="006A3A9F" w:rsidRPr="005E162A" w:rsidRDefault="00CF4DA8" w:rsidP="00DF1E5E">
      <w:pPr>
        <w:pStyle w:val="ListParagraph"/>
        <w:numPr>
          <w:ilvl w:val="0"/>
          <w:numId w:val="6"/>
        </w:numPr>
        <w:rPr>
          <w:b/>
          <w:bCs/>
        </w:rPr>
      </w:pPr>
      <w:r w:rsidRPr="005E162A">
        <w:t>We note (para 3.22) that the new mechanism will not impact the contractual rights to access specific routes in schedule 5 of existing access contracts.</w:t>
      </w:r>
      <w:r w:rsidR="007F467E" w:rsidRPr="005E162A">
        <w:t xml:space="preserve">  This is welcome but time limited.</w:t>
      </w:r>
      <w:r w:rsidRPr="005E162A">
        <w:t xml:space="preserve">  It is</w:t>
      </w:r>
      <w:r w:rsidR="007F467E" w:rsidRPr="005E162A">
        <w:t xml:space="preserve"> also</w:t>
      </w:r>
      <w:r w:rsidRPr="005E162A">
        <w:t xml:space="preserve"> essential that these rights are carried forward into successor contracts on expiry, and that there is a </w:t>
      </w:r>
      <w:r w:rsidR="00C00028" w:rsidRPr="005E162A">
        <w:t>‘</w:t>
      </w:r>
      <w:r w:rsidRPr="005E162A">
        <w:t xml:space="preserve">presumption of </w:t>
      </w:r>
      <w:r w:rsidR="00DF1E5E" w:rsidRPr="005E162A">
        <w:t>continuity for all existing services</w:t>
      </w:r>
      <w:r w:rsidR="00C00028" w:rsidRPr="005E162A">
        <w:t>’</w:t>
      </w:r>
      <w:r w:rsidR="00DF1E5E" w:rsidRPr="005E162A">
        <w:t>, at the capability they currently require.</w:t>
      </w:r>
      <w:r w:rsidR="00C00028" w:rsidRPr="005E162A">
        <w:t xml:space="preserve">  This presumption of continuity should be on the face of the Bill, as it is essential for investor confidence in rail.</w:t>
      </w:r>
      <w:r w:rsidR="00A30EAA">
        <w:t xml:space="preserve"> In addition to </w:t>
      </w:r>
      <w:r w:rsidR="00E3729C">
        <w:t xml:space="preserve">the need for current access rights to remain contractually enforceable, they should not be </w:t>
      </w:r>
      <w:r w:rsidR="007001E4">
        <w:t xml:space="preserve">capable of unilateral change by GBR. </w:t>
      </w:r>
      <w:r w:rsidR="006A3A9F" w:rsidRPr="005E162A">
        <w:br/>
      </w:r>
    </w:p>
    <w:p w14:paraId="31DEAEF7" w14:textId="50A18A13" w:rsidR="008E5EFC" w:rsidRPr="005E162A" w:rsidRDefault="006A3A9F" w:rsidP="007E2360">
      <w:pPr>
        <w:pStyle w:val="ListParagraph"/>
        <w:numPr>
          <w:ilvl w:val="0"/>
          <w:numId w:val="6"/>
        </w:numPr>
        <w:rPr>
          <w:b/>
          <w:bCs/>
        </w:rPr>
      </w:pPr>
      <w:r w:rsidRPr="005E162A">
        <w:t>We note that GBR will not establish internal contacts etc.  It is essential that the allocation of costs is fair and transparent, especially where those costs will be used to set charges for non GBR operators.  As set out below, we ask that the current framework for charges is carried over into the new regulations, and that the current specification for</w:t>
      </w:r>
      <w:r w:rsidR="007F467E" w:rsidRPr="005E162A">
        <w:t xml:space="preserve"> how</w:t>
      </w:r>
      <w:r w:rsidRPr="005E162A">
        <w:t xml:space="preserve"> ‘costs directly incurred’ </w:t>
      </w:r>
      <w:r w:rsidR="007F467E" w:rsidRPr="005E162A">
        <w:t>are calculated is</w:t>
      </w:r>
      <w:r w:rsidRPr="005E162A">
        <w:t xml:space="preserve"> included in the AUP.</w:t>
      </w:r>
      <w:r w:rsidR="00692014">
        <w:t xml:space="preserve"> </w:t>
      </w:r>
      <w:r w:rsidR="00E24C81">
        <w:t xml:space="preserve">We further ask that there is consistency </w:t>
      </w:r>
      <w:r w:rsidR="00E934FC">
        <w:t>in</w:t>
      </w:r>
      <w:r w:rsidR="00E24C81">
        <w:t xml:space="preserve"> charging across the network </w:t>
      </w:r>
      <w:r w:rsidR="00E934FC">
        <w:t xml:space="preserve">with no regional variations. </w:t>
      </w:r>
      <w:r w:rsidR="008E5EFC" w:rsidRPr="005E162A">
        <w:rPr>
          <w:b/>
          <w:bCs/>
          <w:color w:val="FF0000"/>
        </w:rPr>
        <w:br/>
      </w:r>
    </w:p>
    <w:p w14:paraId="33AA0351" w14:textId="77777777" w:rsidR="00A72E7F" w:rsidRPr="005E162A" w:rsidRDefault="00A72E7F" w:rsidP="00A72E7F">
      <w:pPr>
        <w:rPr>
          <w:b/>
          <w:bCs/>
          <w:sz w:val="24"/>
          <w:szCs w:val="24"/>
          <w:lang w:val="en-GB"/>
        </w:rPr>
      </w:pPr>
    </w:p>
    <w:p w14:paraId="46F0738B" w14:textId="1FCA6C50" w:rsidR="00A72E7F" w:rsidRPr="005E162A" w:rsidRDefault="00A72E7F" w:rsidP="00A72E7F">
      <w:pPr>
        <w:rPr>
          <w:b/>
          <w:bCs/>
          <w:sz w:val="24"/>
          <w:szCs w:val="24"/>
          <w:lang w:val="en-GB"/>
        </w:rPr>
      </w:pPr>
      <w:r w:rsidRPr="005E162A">
        <w:rPr>
          <w:b/>
          <w:bCs/>
          <w:sz w:val="24"/>
          <w:szCs w:val="24"/>
          <w:lang w:val="en-GB"/>
        </w:rPr>
        <w:t>Question 8: What – if any – key access rules and requirements for GBR should be updated and included in legislation?</w:t>
      </w:r>
      <w:r w:rsidRPr="005E162A">
        <w:rPr>
          <w:i/>
          <w:iCs/>
          <w:sz w:val="24"/>
          <w:szCs w:val="24"/>
          <w:highlight w:val="yellow"/>
          <w:lang w:val="en-GB"/>
        </w:rPr>
        <w:br/>
      </w:r>
    </w:p>
    <w:p w14:paraId="1E0FE1E4" w14:textId="1C4E147E" w:rsidR="008C3C5D" w:rsidRPr="005E162A" w:rsidRDefault="008E5EFC" w:rsidP="000E2507">
      <w:pPr>
        <w:pStyle w:val="ListParagraph"/>
        <w:numPr>
          <w:ilvl w:val="0"/>
          <w:numId w:val="6"/>
        </w:numPr>
        <w:rPr>
          <w:b/>
          <w:bCs/>
          <w:i/>
          <w:iCs/>
        </w:rPr>
      </w:pPr>
      <w:r w:rsidRPr="005E162A">
        <w:rPr>
          <w:i/>
          <w:iCs/>
        </w:rPr>
        <w:t>Capacity Allocation and Access Rights</w:t>
      </w:r>
      <w:r w:rsidR="000E2507" w:rsidRPr="005E162A">
        <w:rPr>
          <w:i/>
          <w:iCs/>
        </w:rPr>
        <w:t xml:space="preserve"> </w:t>
      </w:r>
      <w:r w:rsidR="008C3C5D" w:rsidRPr="005E162A">
        <w:t>The new proposals represent a significant change in the way that capacity allocation and access rights are awarded, and as such are a concern for the industry.  It is essential that there is a clear process with sufficient safeguards that provides capacity for future growth and is flexible to changes which arise.</w:t>
      </w:r>
      <w:r w:rsidR="008C3C5D" w:rsidRPr="005E162A">
        <w:br/>
      </w:r>
    </w:p>
    <w:p w14:paraId="247D0160" w14:textId="77777777" w:rsidR="00BC0683" w:rsidRPr="005E162A" w:rsidRDefault="008C3C5D" w:rsidP="00570739">
      <w:pPr>
        <w:pStyle w:val="ListParagraph"/>
        <w:numPr>
          <w:ilvl w:val="0"/>
          <w:numId w:val="6"/>
        </w:numPr>
        <w:rPr>
          <w:b/>
          <w:bCs/>
          <w:i/>
          <w:iCs/>
        </w:rPr>
      </w:pPr>
      <w:r w:rsidRPr="005E162A">
        <w:t>We note that the new proposed process will include a number of different elements, including the legislation, AUP, usage plans, timetable process and contracts.  There will need to be consistent governance and aligned approaches across these documents as they are developed and amended.</w:t>
      </w:r>
      <w:r w:rsidR="00BC0683" w:rsidRPr="005E162A">
        <w:t xml:space="preserve">  It would be helpful to have further information as these plans are developed, for example </w:t>
      </w:r>
    </w:p>
    <w:p w14:paraId="2BBE4B56" w14:textId="13FF5977" w:rsidR="00BC0683" w:rsidRPr="005E162A" w:rsidRDefault="00BC0683" w:rsidP="00BC0683">
      <w:pPr>
        <w:pStyle w:val="ListParagraph"/>
        <w:numPr>
          <w:ilvl w:val="1"/>
          <w:numId w:val="6"/>
        </w:numPr>
        <w:rPr>
          <w:b/>
          <w:bCs/>
          <w:i/>
          <w:iCs/>
        </w:rPr>
      </w:pPr>
      <w:r w:rsidRPr="005E162A">
        <w:t>an understanding of how usage plans will be developed and on which routes</w:t>
      </w:r>
    </w:p>
    <w:p w14:paraId="0415534E" w14:textId="6A690BBA" w:rsidR="00BC0683" w:rsidRPr="005E162A" w:rsidRDefault="00BC0683" w:rsidP="00BC0683">
      <w:pPr>
        <w:pStyle w:val="ListParagraph"/>
        <w:numPr>
          <w:ilvl w:val="1"/>
          <w:numId w:val="6"/>
        </w:numPr>
        <w:rPr>
          <w:b/>
          <w:bCs/>
          <w:i/>
          <w:iCs/>
        </w:rPr>
      </w:pPr>
      <w:r w:rsidRPr="005E162A">
        <w:t>The criteria the usage plans will use to award capacity, how this will link to the AUP and how those criteria will be set for each route balancing GBRs duties</w:t>
      </w:r>
      <w:r w:rsidR="00741AEA">
        <w:t>, new devolved mayoral duties</w:t>
      </w:r>
      <w:r w:rsidRPr="005E162A">
        <w:t xml:space="preserve"> and also ensuring cross network alignment</w:t>
      </w:r>
    </w:p>
    <w:p w14:paraId="15D8FFD5" w14:textId="4D6277C5" w:rsidR="008C3C5D" w:rsidRPr="005E162A" w:rsidRDefault="00BC0683" w:rsidP="00BC0683">
      <w:pPr>
        <w:pStyle w:val="ListParagraph"/>
        <w:numPr>
          <w:ilvl w:val="1"/>
          <w:numId w:val="6"/>
        </w:numPr>
        <w:rPr>
          <w:b/>
          <w:bCs/>
          <w:i/>
          <w:iCs/>
        </w:rPr>
      </w:pPr>
      <w:r w:rsidRPr="005E162A">
        <w:t>how usage plans will provide certainty of access for freight, whilst also allowing new flows to be introduced to meet customer needs over the period of a plan</w:t>
      </w:r>
      <w:r w:rsidR="008C3C5D" w:rsidRPr="005E162A">
        <w:br/>
      </w:r>
    </w:p>
    <w:p w14:paraId="3E650AD3" w14:textId="77777777" w:rsidR="00E174B9" w:rsidRPr="005E162A" w:rsidRDefault="00E174B9" w:rsidP="00570739">
      <w:pPr>
        <w:pStyle w:val="ListParagraph"/>
        <w:numPr>
          <w:ilvl w:val="0"/>
          <w:numId w:val="6"/>
        </w:numPr>
        <w:rPr>
          <w:b/>
          <w:bCs/>
          <w:i/>
          <w:iCs/>
        </w:rPr>
      </w:pPr>
      <w:r w:rsidRPr="005E162A">
        <w:t>With reference to the legislation, the key areas we believe need to be included are;</w:t>
      </w:r>
    </w:p>
    <w:p w14:paraId="5E8F0275" w14:textId="6717946D" w:rsidR="00E174B9" w:rsidRPr="005E162A" w:rsidRDefault="00E174B9" w:rsidP="00E174B9">
      <w:pPr>
        <w:pStyle w:val="ListParagraph"/>
        <w:numPr>
          <w:ilvl w:val="1"/>
          <w:numId w:val="6"/>
        </w:numPr>
        <w:rPr>
          <w:b/>
          <w:bCs/>
          <w:i/>
          <w:iCs/>
        </w:rPr>
      </w:pPr>
      <w:r w:rsidRPr="005E162A">
        <w:t>The criteria on which GBR will take its decisions including a description of how capacity will be awarded in the public interest and the factors that are included in that definition</w:t>
      </w:r>
      <w:r w:rsidR="000C2FE4" w:rsidRPr="005E162A">
        <w:t xml:space="preserve">.   This must include factors which are relevant </w:t>
      </w:r>
      <w:r w:rsidRPr="005E162A">
        <w:t xml:space="preserve">to freight </w:t>
      </w:r>
      <w:r w:rsidR="000C2FE4" w:rsidRPr="005E162A">
        <w:t xml:space="preserve">growth </w:t>
      </w:r>
      <w:r w:rsidRPr="005E162A">
        <w:t>– for example, environmental and economic factors, private sector investment and so on.</w:t>
      </w:r>
    </w:p>
    <w:p w14:paraId="77D2B002" w14:textId="77777777" w:rsidR="00E174B9" w:rsidRPr="005E162A" w:rsidRDefault="00E174B9" w:rsidP="00E174B9">
      <w:pPr>
        <w:pStyle w:val="ListParagraph"/>
        <w:numPr>
          <w:ilvl w:val="1"/>
          <w:numId w:val="6"/>
        </w:numPr>
        <w:rPr>
          <w:b/>
          <w:bCs/>
          <w:i/>
          <w:iCs/>
        </w:rPr>
      </w:pPr>
      <w:r w:rsidRPr="005E162A">
        <w:t>A presumption of continuation for existing services across contract expiry and AUP / usage plans.</w:t>
      </w:r>
    </w:p>
    <w:p w14:paraId="6BD51EDC" w14:textId="477723A8" w:rsidR="000C2FE4" w:rsidRPr="005E162A" w:rsidRDefault="00E174B9" w:rsidP="00E174B9">
      <w:pPr>
        <w:pStyle w:val="ListParagraph"/>
        <w:numPr>
          <w:ilvl w:val="1"/>
          <w:numId w:val="6"/>
        </w:numPr>
        <w:rPr>
          <w:b/>
          <w:bCs/>
          <w:i/>
          <w:iCs/>
        </w:rPr>
      </w:pPr>
      <w:r w:rsidRPr="005E162A">
        <w:t xml:space="preserve">The processes for establishing the capacity allocation process, how and when it can be changed.  We would like a requirement to fix the </w:t>
      </w:r>
      <w:r w:rsidR="007F467E" w:rsidRPr="005E162A">
        <w:t>usage plans</w:t>
      </w:r>
      <w:r w:rsidRPr="005E162A">
        <w:t xml:space="preserve"> for a reasonable period of time, for example linked to the 5 yearly planning cycles.  </w:t>
      </w:r>
    </w:p>
    <w:p w14:paraId="513D02E3" w14:textId="6B3671F4" w:rsidR="00E174B9" w:rsidRPr="00F83D03" w:rsidRDefault="000C2FE4" w:rsidP="00E174B9">
      <w:pPr>
        <w:pStyle w:val="ListParagraph"/>
        <w:numPr>
          <w:ilvl w:val="1"/>
          <w:numId w:val="6"/>
        </w:numPr>
        <w:rPr>
          <w:b/>
          <w:bCs/>
          <w:i/>
          <w:iCs/>
        </w:rPr>
      </w:pPr>
      <w:r w:rsidRPr="005E162A">
        <w:t xml:space="preserve">How the </w:t>
      </w:r>
      <w:r w:rsidR="007F467E" w:rsidRPr="005E162A">
        <w:t>AUP and other documents and policies</w:t>
      </w:r>
      <w:r w:rsidRPr="005E162A">
        <w:t xml:space="preserve"> will be consulted on, and the information that will be provided for that. </w:t>
      </w:r>
      <w:r w:rsidR="00E174B9" w:rsidRPr="005E162A">
        <w:t>We also believe ORR should be a statutory consultee</w:t>
      </w:r>
      <w:r w:rsidR="007F467E" w:rsidRPr="005E162A">
        <w:t xml:space="preserve"> to the AUP</w:t>
      </w:r>
      <w:r w:rsidR="00CD2923">
        <w:t xml:space="preserve"> for both its production and any subsequent amendment</w:t>
      </w:r>
      <w:r w:rsidR="00E174B9" w:rsidRPr="005E162A">
        <w:t>.</w:t>
      </w:r>
      <w:r w:rsidR="00A803AE">
        <w:t xml:space="preserve"> </w:t>
      </w:r>
      <w:r w:rsidR="00AD0226">
        <w:t>The production and compliance</w:t>
      </w:r>
      <w:r w:rsidR="005F14D8">
        <w:t xml:space="preserve"> of </w:t>
      </w:r>
      <w:r w:rsidR="00AD0226">
        <w:t>the</w:t>
      </w:r>
      <w:r w:rsidR="00574FBE">
        <w:t xml:space="preserve"> AUP should be appealable by </w:t>
      </w:r>
      <w:r w:rsidR="00AD0226">
        <w:t xml:space="preserve">an </w:t>
      </w:r>
      <w:r w:rsidR="00DB4D89">
        <w:t>impacted</w:t>
      </w:r>
      <w:r w:rsidR="00AD0226">
        <w:t xml:space="preserve"> party and the ORR should </w:t>
      </w:r>
      <w:r w:rsidR="000B7E85">
        <w:t>be able to direct reconsideration by GBR and/or direct remedies</w:t>
      </w:r>
    </w:p>
    <w:p w14:paraId="3212742A" w14:textId="2A69FD57" w:rsidR="00F83D03" w:rsidRPr="005E162A" w:rsidRDefault="00F83D03" w:rsidP="00E174B9">
      <w:pPr>
        <w:pStyle w:val="ListParagraph"/>
        <w:numPr>
          <w:ilvl w:val="1"/>
          <w:numId w:val="6"/>
        </w:numPr>
        <w:rPr>
          <w:b/>
          <w:bCs/>
          <w:i/>
          <w:iCs/>
        </w:rPr>
      </w:pPr>
      <w:r>
        <w:t>A requirement for GBR to be transparent on how capacity is allocated and its decisions and its plans to award access.  This information must be available with enough time for other operators to consider any impacts on their operations.</w:t>
      </w:r>
    </w:p>
    <w:p w14:paraId="146C8854" w14:textId="77777777" w:rsidR="000C2FE4" w:rsidRPr="005E162A" w:rsidRDefault="00E174B9" w:rsidP="00E174B9">
      <w:pPr>
        <w:pStyle w:val="ListParagraph"/>
        <w:numPr>
          <w:ilvl w:val="1"/>
          <w:numId w:val="6"/>
        </w:numPr>
        <w:rPr>
          <w:b/>
          <w:bCs/>
          <w:i/>
          <w:iCs/>
        </w:rPr>
      </w:pPr>
      <w:r w:rsidRPr="005E162A">
        <w:t>An ability to offer contracts of more than 5 years (unlike the current legislation)</w:t>
      </w:r>
    </w:p>
    <w:p w14:paraId="54A288BD" w14:textId="697733AD" w:rsidR="008E5EFC" w:rsidRPr="005E162A" w:rsidRDefault="000C2FE4" w:rsidP="007F467E">
      <w:pPr>
        <w:pStyle w:val="ListParagraph"/>
        <w:numPr>
          <w:ilvl w:val="1"/>
          <w:numId w:val="6"/>
        </w:numPr>
        <w:rPr>
          <w:b/>
          <w:bCs/>
          <w:i/>
          <w:iCs/>
        </w:rPr>
      </w:pPr>
      <w:r w:rsidRPr="005E162A">
        <w:t>A requirement for GBR to maintain some</w:t>
      </w:r>
      <w:r w:rsidR="000E2507" w:rsidRPr="005E162A">
        <w:t xml:space="preserve"> unallocated</w:t>
      </w:r>
      <w:r w:rsidRPr="005E162A">
        <w:t xml:space="preserve"> capacity</w:t>
      </w:r>
      <w:r w:rsidR="00741AEA">
        <w:t xml:space="preserve"> and white space</w:t>
      </w:r>
      <w:r w:rsidRPr="005E162A">
        <w:t xml:space="preserve"> for ad hoc </w:t>
      </w:r>
      <w:r w:rsidR="000E2507" w:rsidRPr="005E162A">
        <w:t>movement</w:t>
      </w:r>
      <w:r w:rsidR="007F467E" w:rsidRPr="005E162A">
        <w:t>s</w:t>
      </w:r>
      <w:r w:rsidR="00741AEA">
        <w:t xml:space="preserve"> and market </w:t>
      </w:r>
      <w:r w:rsidR="00B11F98">
        <w:t>opportunities</w:t>
      </w:r>
      <w:r w:rsidR="00741AEA">
        <w:t>.</w:t>
      </w:r>
      <w:r w:rsidR="008E5EFC" w:rsidRPr="005E162A">
        <w:rPr>
          <w:i/>
          <w:iCs/>
        </w:rPr>
        <w:br/>
      </w:r>
    </w:p>
    <w:p w14:paraId="157D3890" w14:textId="46D619E8" w:rsidR="008E5EFC" w:rsidRPr="005E162A" w:rsidRDefault="008E5EFC" w:rsidP="00570739">
      <w:pPr>
        <w:pStyle w:val="ListParagraph"/>
        <w:numPr>
          <w:ilvl w:val="0"/>
          <w:numId w:val="6"/>
        </w:numPr>
        <w:rPr>
          <w:b/>
          <w:bCs/>
          <w:i/>
          <w:iCs/>
        </w:rPr>
      </w:pPr>
      <w:r w:rsidRPr="005E162A">
        <w:rPr>
          <w:i/>
          <w:iCs/>
        </w:rPr>
        <w:t>Engineering Access</w:t>
      </w:r>
      <w:r w:rsidR="000E2507" w:rsidRPr="005E162A">
        <w:rPr>
          <w:i/>
          <w:iCs/>
        </w:rPr>
        <w:t xml:space="preserve"> </w:t>
      </w:r>
      <w:r w:rsidR="000E2507" w:rsidRPr="005E162A">
        <w:t>The</w:t>
      </w:r>
      <w:r w:rsidR="007F467E" w:rsidRPr="005E162A">
        <w:t xml:space="preserve"> bill</w:t>
      </w:r>
      <w:r w:rsidR="000E2507" w:rsidRPr="005E162A">
        <w:t xml:space="preserve"> should require GBR to minimise disruption from engineering access,</w:t>
      </w:r>
      <w:r w:rsidR="00F07DF0">
        <w:t xml:space="preserve"> and take account of cross network operators when planning work.  The bill should also require </w:t>
      </w:r>
      <w:r w:rsidR="000E2507" w:rsidRPr="005E162A">
        <w:t xml:space="preserve">GBR </w:t>
      </w:r>
      <w:r w:rsidR="00F07DF0">
        <w:t>to</w:t>
      </w:r>
      <w:r w:rsidR="000E2507" w:rsidRPr="005E162A">
        <w:t xml:space="preserve"> run a compensation scheme for losses incurred by operators when services cannot run, or incur additional costs due to engineering access.</w:t>
      </w:r>
      <w:r w:rsidR="00BE399A">
        <w:t xml:space="preserve"> This compensation scheme should</w:t>
      </w:r>
      <w:r w:rsidR="00E44D5A">
        <w:t xml:space="preserve"> roll-over</w:t>
      </w:r>
      <w:r w:rsidR="002E1AB2">
        <w:t xml:space="preserve"> the</w:t>
      </w:r>
      <w:r w:rsidR="00E91D64">
        <w:t xml:space="preserve"> </w:t>
      </w:r>
      <w:r w:rsidR="00545847">
        <w:t>Schedule</w:t>
      </w:r>
      <w:r w:rsidR="00AC61BF">
        <w:t>s</w:t>
      </w:r>
      <w:r w:rsidR="00545847">
        <w:t xml:space="preserve"> 4 and Schedule 8</w:t>
      </w:r>
      <w:r w:rsidR="00770833">
        <w:t xml:space="preserve"> possessions and</w:t>
      </w:r>
      <w:r w:rsidR="00545847">
        <w:t xml:space="preserve"> </w:t>
      </w:r>
      <w:r w:rsidR="00770833">
        <w:t>performance regimes</w:t>
      </w:r>
      <w:r w:rsidR="00545847">
        <w:t xml:space="preserve"> </w:t>
      </w:r>
      <w:r w:rsidR="00461E9D">
        <w:t xml:space="preserve">contained in track access agreements </w:t>
      </w:r>
      <w:r w:rsidR="00E91D64">
        <w:t>or provide a substantially similar economic outcome to freight operators as is currently provide</w:t>
      </w:r>
      <w:r w:rsidR="002E1AB2">
        <w:t>d.</w:t>
      </w:r>
      <w:r w:rsidRPr="005E162A">
        <w:rPr>
          <w:i/>
          <w:iCs/>
        </w:rPr>
        <w:br/>
      </w:r>
    </w:p>
    <w:p w14:paraId="66433D85" w14:textId="337D81F1" w:rsidR="008E5EFC" w:rsidRPr="005E162A" w:rsidRDefault="008E5EFC" w:rsidP="00570739">
      <w:pPr>
        <w:pStyle w:val="ListParagraph"/>
        <w:numPr>
          <w:ilvl w:val="0"/>
          <w:numId w:val="6"/>
        </w:numPr>
        <w:rPr>
          <w:b/>
          <w:bCs/>
          <w:i/>
          <w:iCs/>
        </w:rPr>
      </w:pPr>
      <w:r w:rsidRPr="005E162A">
        <w:rPr>
          <w:i/>
          <w:iCs/>
        </w:rPr>
        <w:t>International Paths</w:t>
      </w:r>
      <w:r w:rsidR="00380024" w:rsidRPr="005E162A">
        <w:rPr>
          <w:i/>
          <w:iCs/>
        </w:rPr>
        <w:t xml:space="preserve"> </w:t>
      </w:r>
      <w:r w:rsidR="00380024" w:rsidRPr="005E162A">
        <w:t>It is essential that GBR continues to honour its obligations with respect to international paths</w:t>
      </w:r>
      <w:r w:rsidR="000E2507" w:rsidRPr="005E162A">
        <w:t xml:space="preserve"> and this should be set out in law as it is now.</w:t>
      </w:r>
      <w:r w:rsidRPr="005E162A">
        <w:rPr>
          <w:i/>
          <w:iCs/>
        </w:rPr>
        <w:br/>
      </w:r>
    </w:p>
    <w:p w14:paraId="5645AE03" w14:textId="4B330415" w:rsidR="000E2507" w:rsidRPr="005E162A" w:rsidRDefault="008E5EFC" w:rsidP="00570739">
      <w:pPr>
        <w:pStyle w:val="ListParagraph"/>
        <w:numPr>
          <w:ilvl w:val="0"/>
          <w:numId w:val="6"/>
        </w:numPr>
        <w:rPr>
          <w:b/>
          <w:bCs/>
          <w:i/>
          <w:iCs/>
        </w:rPr>
      </w:pPr>
      <w:r w:rsidRPr="005E162A">
        <w:rPr>
          <w:i/>
          <w:iCs/>
        </w:rPr>
        <w:t>Access to GBR facilities</w:t>
      </w:r>
      <w:r w:rsidR="00380024" w:rsidRPr="005E162A">
        <w:rPr>
          <w:i/>
          <w:iCs/>
        </w:rPr>
        <w:t xml:space="preserve"> </w:t>
      </w:r>
      <w:r w:rsidR="00380024" w:rsidRPr="005E162A">
        <w:t xml:space="preserve">Under the current regime, facilities are required to offer access on a fair and transparent basis under rules defined in legislation.  In future, these rules will continue to apply to some freight facilities, but may not apply to others </w:t>
      </w:r>
      <w:r w:rsidR="000E2507" w:rsidRPr="005E162A">
        <w:t>if the AMRs are disapplied.  It is essential that there is clarity over which facilities are captured by the AMRs, and which are not.  This includes;</w:t>
      </w:r>
      <w:r w:rsidR="00E6121B" w:rsidRPr="005E162A">
        <w:br/>
      </w:r>
    </w:p>
    <w:p w14:paraId="53F9CF0A" w14:textId="20AD6633" w:rsidR="000E2507" w:rsidRPr="005E162A" w:rsidRDefault="000E2507" w:rsidP="000E2507">
      <w:pPr>
        <w:pStyle w:val="ListParagraph"/>
        <w:numPr>
          <w:ilvl w:val="1"/>
          <w:numId w:val="6"/>
        </w:numPr>
        <w:rPr>
          <w:b/>
          <w:bCs/>
        </w:rPr>
      </w:pPr>
      <w:r w:rsidRPr="005E162A">
        <w:t>End user terminals including those where Network Rail (GBR) is the freeholder</w:t>
      </w:r>
    </w:p>
    <w:p w14:paraId="41A58FFA" w14:textId="017FAC1F" w:rsidR="000E2507" w:rsidRPr="005E162A" w:rsidRDefault="000E2507" w:rsidP="000E2507">
      <w:pPr>
        <w:pStyle w:val="ListParagraph"/>
        <w:numPr>
          <w:ilvl w:val="1"/>
          <w:numId w:val="6"/>
        </w:numPr>
        <w:rPr>
          <w:b/>
          <w:bCs/>
        </w:rPr>
      </w:pPr>
      <w:r w:rsidRPr="005E162A">
        <w:t xml:space="preserve">Yards and sidings, including those operated </w:t>
      </w:r>
      <w:r w:rsidR="00E6121B" w:rsidRPr="005E162A">
        <w:t>b</w:t>
      </w:r>
      <w:r w:rsidRPr="005E162A">
        <w:t>y Network Rail today (such as Wembley and Ipswich), and other sites used for stabling</w:t>
      </w:r>
    </w:p>
    <w:p w14:paraId="2A4EAC85" w14:textId="09CE6EDA" w:rsidR="000E2507" w:rsidRPr="005E162A" w:rsidRDefault="00E6121B" w:rsidP="00E6121B">
      <w:pPr>
        <w:pStyle w:val="ListParagraph"/>
        <w:numPr>
          <w:ilvl w:val="1"/>
          <w:numId w:val="6"/>
        </w:numPr>
        <w:rPr>
          <w:b/>
          <w:bCs/>
          <w:i/>
          <w:iCs/>
        </w:rPr>
      </w:pPr>
      <w:r w:rsidRPr="005E162A">
        <w:t>Light maintenance depots and other similar facilities.</w:t>
      </w:r>
      <w:r w:rsidR="000E2507" w:rsidRPr="005E162A">
        <w:br/>
      </w:r>
    </w:p>
    <w:p w14:paraId="4A485A98" w14:textId="7B2879C4" w:rsidR="00380024" w:rsidRPr="005E162A" w:rsidRDefault="00380024" w:rsidP="00E6121B">
      <w:pPr>
        <w:pStyle w:val="ListParagraph"/>
        <w:numPr>
          <w:ilvl w:val="0"/>
          <w:numId w:val="6"/>
        </w:numPr>
        <w:rPr>
          <w:b/>
          <w:bCs/>
          <w:i/>
          <w:iCs/>
        </w:rPr>
      </w:pPr>
      <w:r w:rsidRPr="005E162A">
        <w:t xml:space="preserve">We support the commitment </w:t>
      </w:r>
      <w:r w:rsidR="00E6121B" w:rsidRPr="005E162A">
        <w:t xml:space="preserve">in the consultation </w:t>
      </w:r>
      <w:r w:rsidRPr="005E162A">
        <w:t xml:space="preserve">to offer access </w:t>
      </w:r>
      <w:r w:rsidR="00A72E7F" w:rsidRPr="005E162A">
        <w:t xml:space="preserve">to facilities </w:t>
      </w:r>
      <w:r w:rsidRPr="005E162A">
        <w:t>with fair charges</w:t>
      </w:r>
      <w:r w:rsidR="00E6121B" w:rsidRPr="005E162A">
        <w:t>.  We believe this needs to mirror the current requirements in the AMRs for any relevant end user terminals, to avoid anti-competitive behaviour.    This should be included in the Bill.</w:t>
      </w:r>
      <w:r w:rsidR="00E6121B" w:rsidRPr="005E162A">
        <w:br/>
      </w:r>
    </w:p>
    <w:p w14:paraId="77F59065" w14:textId="1C9A3553" w:rsidR="008E5EFC" w:rsidRPr="005E162A" w:rsidRDefault="00380024" w:rsidP="00570739">
      <w:pPr>
        <w:pStyle w:val="ListParagraph"/>
        <w:numPr>
          <w:ilvl w:val="0"/>
          <w:numId w:val="6"/>
        </w:numPr>
        <w:rPr>
          <w:b/>
          <w:bCs/>
          <w:i/>
          <w:iCs/>
        </w:rPr>
      </w:pPr>
      <w:r w:rsidRPr="005E162A">
        <w:t>Rail freight today accesses many network sidings and yards around the country as part of network operations.  It is essential that they remain able to do so under GBR</w:t>
      </w:r>
      <w:r w:rsidR="00E6121B" w:rsidRPr="005E162A">
        <w:t>.</w:t>
      </w:r>
      <w:r w:rsidR="008E5EFC" w:rsidRPr="005E162A">
        <w:rPr>
          <w:i/>
          <w:iCs/>
        </w:rPr>
        <w:br/>
      </w:r>
    </w:p>
    <w:p w14:paraId="6FBA24AD" w14:textId="4E5B4BE0" w:rsidR="008E5EFC" w:rsidRPr="005E162A" w:rsidRDefault="008E5EFC" w:rsidP="00570739">
      <w:pPr>
        <w:pStyle w:val="ListParagraph"/>
        <w:numPr>
          <w:ilvl w:val="0"/>
          <w:numId w:val="6"/>
        </w:numPr>
        <w:rPr>
          <w:b/>
          <w:bCs/>
          <w:i/>
          <w:iCs/>
        </w:rPr>
      </w:pPr>
      <w:r w:rsidRPr="005E162A">
        <w:rPr>
          <w:i/>
          <w:iCs/>
        </w:rPr>
        <w:t>Publication of Information</w:t>
      </w:r>
      <w:r w:rsidR="00380024" w:rsidRPr="005E162A">
        <w:rPr>
          <w:i/>
          <w:iCs/>
        </w:rPr>
        <w:t xml:space="preserve"> </w:t>
      </w:r>
      <w:r w:rsidR="00380024" w:rsidRPr="005E162A">
        <w:t>We support the need to carry over these requirements into the new legislation.</w:t>
      </w:r>
      <w:r w:rsidR="00380024" w:rsidRPr="005E162A">
        <w:rPr>
          <w:i/>
          <w:iCs/>
        </w:rPr>
        <w:t xml:space="preserve"> </w:t>
      </w:r>
      <w:r w:rsidRPr="005E162A">
        <w:rPr>
          <w:i/>
          <w:iCs/>
        </w:rPr>
        <w:br/>
      </w:r>
    </w:p>
    <w:p w14:paraId="0F1818A3" w14:textId="4A0C35A6" w:rsidR="008E5EFC" w:rsidRPr="005E162A" w:rsidRDefault="008E5EFC" w:rsidP="00E6121B">
      <w:pPr>
        <w:pStyle w:val="ListParagraph"/>
        <w:numPr>
          <w:ilvl w:val="0"/>
          <w:numId w:val="6"/>
        </w:numPr>
        <w:rPr>
          <w:b/>
          <w:bCs/>
        </w:rPr>
      </w:pPr>
      <w:r w:rsidRPr="005E162A">
        <w:rPr>
          <w:i/>
          <w:iCs/>
        </w:rPr>
        <w:t>Performance and Compensation regimes</w:t>
      </w:r>
      <w:r w:rsidR="00E6121B" w:rsidRPr="005E162A">
        <w:t xml:space="preserve"> The Bill should set out the requirement for GBR to operate performance and compensation regimes for non GBR operators.  This should define the purpose of the regime in a comparable way to today, to provide compensation for losses, to incentivise GBR to manage performance for non GBR operators, and to encourage non GBR operators to limit the delay to others.</w:t>
      </w:r>
      <w:r w:rsidRPr="005E162A">
        <w:br/>
      </w:r>
    </w:p>
    <w:p w14:paraId="51B6F730" w14:textId="62705411" w:rsidR="008E5EFC" w:rsidRPr="005E162A" w:rsidRDefault="008E5EFC" w:rsidP="00570739">
      <w:pPr>
        <w:pStyle w:val="ListParagraph"/>
        <w:numPr>
          <w:ilvl w:val="0"/>
          <w:numId w:val="6"/>
        </w:numPr>
        <w:rPr>
          <w:b/>
          <w:bCs/>
          <w:i/>
          <w:iCs/>
        </w:rPr>
      </w:pPr>
      <w:r w:rsidRPr="005E162A">
        <w:rPr>
          <w:i/>
          <w:iCs/>
        </w:rPr>
        <w:t>Railway performance data</w:t>
      </w:r>
      <w:r w:rsidR="00380024" w:rsidRPr="005E162A">
        <w:rPr>
          <w:i/>
          <w:iCs/>
        </w:rPr>
        <w:t xml:space="preserve"> </w:t>
      </w:r>
      <w:r w:rsidR="00380024" w:rsidRPr="005E162A">
        <w:t>We support the requirement for GBR to collect and assess performance data.  This must include all trains on an equal basis, including GBR’s own services, and respect commercial confidentiality.  It is essential that the publication of data is fair and even handed.</w:t>
      </w:r>
      <w:r w:rsidRPr="005E162A">
        <w:rPr>
          <w:i/>
          <w:iCs/>
        </w:rPr>
        <w:br/>
      </w:r>
    </w:p>
    <w:p w14:paraId="51AA6C67" w14:textId="619CD44C" w:rsidR="00CF4DA8" w:rsidRPr="005E162A" w:rsidRDefault="008E5EFC" w:rsidP="00570739">
      <w:pPr>
        <w:pStyle w:val="ListParagraph"/>
        <w:numPr>
          <w:ilvl w:val="0"/>
          <w:numId w:val="6"/>
        </w:numPr>
        <w:rPr>
          <w:b/>
          <w:bCs/>
          <w:i/>
          <w:iCs/>
        </w:rPr>
      </w:pPr>
      <w:r w:rsidRPr="005E162A">
        <w:rPr>
          <w:i/>
          <w:iCs/>
        </w:rPr>
        <w:t>Operating Policies and Disruption Management</w:t>
      </w:r>
      <w:r w:rsidR="000C192F" w:rsidRPr="005E162A">
        <w:rPr>
          <w:i/>
          <w:iCs/>
        </w:rPr>
        <w:t xml:space="preserve"> </w:t>
      </w:r>
      <w:r w:rsidR="000C192F" w:rsidRPr="005E162A">
        <w:t>We support th</w:t>
      </w:r>
      <w:r w:rsidR="00E6121B" w:rsidRPr="005E162A">
        <w:t>e requirement on the Bill that GBR should be obliged to develop operating policies and retain powers to manage disruption</w:t>
      </w:r>
      <w:r w:rsidR="000C192F" w:rsidRPr="005E162A">
        <w:t>.  GBR’s operating policies must set out how they will ensure all operators are treated on a fair and equal basis.</w:t>
      </w:r>
      <w:r w:rsidR="00CF4DA8" w:rsidRPr="005E162A">
        <w:rPr>
          <w:i/>
          <w:iCs/>
        </w:rPr>
        <w:br/>
      </w:r>
    </w:p>
    <w:p w14:paraId="2CA2475C" w14:textId="77777777" w:rsidR="0054041B" w:rsidRPr="005E162A" w:rsidRDefault="00CF4DA8" w:rsidP="00570739">
      <w:pPr>
        <w:pStyle w:val="ListParagraph"/>
        <w:numPr>
          <w:ilvl w:val="0"/>
          <w:numId w:val="6"/>
        </w:numPr>
        <w:rPr>
          <w:b/>
          <w:bCs/>
        </w:rPr>
      </w:pPr>
      <w:r w:rsidRPr="005E162A">
        <w:rPr>
          <w:i/>
          <w:iCs/>
        </w:rPr>
        <w:t>Charging for Access</w:t>
      </w:r>
      <w:r w:rsidR="0054041B" w:rsidRPr="005E162A">
        <w:t xml:space="preserve"> Access charges are a major component of the costs of rail freight for customers, and the proposal to change the current framework for charges is therefore concerning.  There is a risk that if charges rise, rail freight traffic will be lost to road, undermining the government desire to grow volumes.  It is therefore essential that the new Bill, and the AUP sets a clear framework for charges which gives confidence to customers.</w:t>
      </w:r>
      <w:r w:rsidR="0054041B" w:rsidRPr="005E162A">
        <w:br/>
      </w:r>
    </w:p>
    <w:p w14:paraId="479152E5" w14:textId="7B82C174" w:rsidR="0054041B" w:rsidRPr="005E162A" w:rsidRDefault="0054041B" w:rsidP="00570739">
      <w:pPr>
        <w:pStyle w:val="ListParagraph"/>
        <w:numPr>
          <w:ilvl w:val="0"/>
          <w:numId w:val="6"/>
        </w:numPr>
        <w:rPr>
          <w:b/>
          <w:bCs/>
        </w:rPr>
      </w:pPr>
      <w:r w:rsidRPr="005E162A">
        <w:t>As GBR operators will no longer pay access charges, the incentive effect of any charges framework will be very limited.  We would therefore welcome a simple framework which is based around the current principles of cost recovery with appropriate discounts.</w:t>
      </w:r>
      <w:r w:rsidRPr="005E162A">
        <w:br/>
      </w:r>
    </w:p>
    <w:p w14:paraId="093BB193" w14:textId="77777777" w:rsidR="0054041B" w:rsidRPr="005E162A" w:rsidRDefault="0054041B" w:rsidP="00570739">
      <w:pPr>
        <w:pStyle w:val="ListParagraph"/>
        <w:numPr>
          <w:ilvl w:val="0"/>
          <w:numId w:val="6"/>
        </w:numPr>
        <w:rPr>
          <w:b/>
          <w:bCs/>
        </w:rPr>
      </w:pPr>
      <w:r w:rsidRPr="005E162A">
        <w:t>The key requirements that we would like to see on the Bill are;</w:t>
      </w:r>
    </w:p>
    <w:p w14:paraId="3909EEB4" w14:textId="04D7E907" w:rsidR="0054041B" w:rsidRPr="005E162A" w:rsidRDefault="0054041B" w:rsidP="0054041B">
      <w:pPr>
        <w:pStyle w:val="ListParagraph"/>
        <w:numPr>
          <w:ilvl w:val="1"/>
          <w:numId w:val="6"/>
        </w:numPr>
        <w:rPr>
          <w:b/>
          <w:bCs/>
        </w:rPr>
      </w:pPr>
      <w:r w:rsidRPr="005E162A">
        <w:t xml:space="preserve">The principle that charges will be linked to costs directly incurred, as today, </w:t>
      </w:r>
      <w:r w:rsidR="00F07DF0">
        <w:t xml:space="preserve">and set at a long term efficient level. </w:t>
      </w:r>
      <w:r w:rsidRPr="005E162A">
        <w:t xml:space="preserve"> </w:t>
      </w:r>
      <w:r w:rsidR="00F07DF0">
        <w:t>T</w:t>
      </w:r>
      <w:r w:rsidRPr="005E162A">
        <w:t>he current parameters describing how this is calculat</w:t>
      </w:r>
      <w:r w:rsidR="007F467E" w:rsidRPr="005E162A">
        <w:t>ed</w:t>
      </w:r>
      <w:r w:rsidRPr="005E162A">
        <w:t xml:space="preserve"> </w:t>
      </w:r>
      <w:r w:rsidR="00F07DF0">
        <w:t xml:space="preserve">should be </w:t>
      </w:r>
      <w:r w:rsidRPr="005E162A">
        <w:t>included in the AUP.</w:t>
      </w:r>
    </w:p>
    <w:p w14:paraId="791CA8E7" w14:textId="70E2447A" w:rsidR="0054041B" w:rsidRPr="005E162A" w:rsidRDefault="0054041B" w:rsidP="0054041B">
      <w:pPr>
        <w:pStyle w:val="ListParagraph"/>
        <w:numPr>
          <w:ilvl w:val="1"/>
          <w:numId w:val="6"/>
        </w:numPr>
        <w:rPr>
          <w:b/>
          <w:bCs/>
        </w:rPr>
      </w:pPr>
      <w:r w:rsidRPr="005E162A">
        <w:t xml:space="preserve">The ability to charge a </w:t>
      </w:r>
      <w:r w:rsidR="00B11F98" w:rsidRPr="005E162A">
        <w:t>mark-up</w:t>
      </w:r>
      <w:r w:rsidRPr="005E162A">
        <w:t xml:space="preserve"> only where the market can bear it.</w:t>
      </w:r>
    </w:p>
    <w:p w14:paraId="7228D20C" w14:textId="09D84B7D" w:rsidR="0054041B" w:rsidRPr="005E162A" w:rsidRDefault="0054041B" w:rsidP="0054041B">
      <w:pPr>
        <w:pStyle w:val="ListParagraph"/>
        <w:numPr>
          <w:ilvl w:val="1"/>
          <w:numId w:val="6"/>
        </w:numPr>
        <w:rPr>
          <w:b/>
          <w:bCs/>
        </w:rPr>
      </w:pPr>
      <w:r w:rsidRPr="005E162A">
        <w:t>Charges should be set on a long term basis of at least five years</w:t>
      </w:r>
      <w:r w:rsidR="005B4B1B" w:rsidRPr="005E162A">
        <w:t>, to give certainty to the market</w:t>
      </w:r>
    </w:p>
    <w:p w14:paraId="0E240A3A" w14:textId="77777777" w:rsidR="00A72E7F" w:rsidRPr="005E162A" w:rsidRDefault="00A72E7F" w:rsidP="0054041B">
      <w:pPr>
        <w:pStyle w:val="ListParagraph"/>
        <w:numPr>
          <w:ilvl w:val="1"/>
          <w:numId w:val="6"/>
        </w:numPr>
        <w:rPr>
          <w:b/>
          <w:bCs/>
        </w:rPr>
      </w:pPr>
      <w:r w:rsidRPr="005E162A">
        <w:t>As set out in the consultation, GBR should be required to have a transparent cost apportionment process to ensure that costs are fairly allocated to freight and other non GBR users.</w:t>
      </w:r>
    </w:p>
    <w:p w14:paraId="0E2DFD92" w14:textId="77777777" w:rsidR="00A72E7F" w:rsidRPr="005E162A" w:rsidRDefault="00A72E7F" w:rsidP="0054041B">
      <w:pPr>
        <w:pStyle w:val="ListParagraph"/>
        <w:numPr>
          <w:ilvl w:val="1"/>
          <w:numId w:val="6"/>
        </w:numPr>
        <w:rPr>
          <w:b/>
          <w:bCs/>
        </w:rPr>
      </w:pPr>
      <w:r w:rsidRPr="005E162A">
        <w:t>GBR should be required to make costs efficient and affordable with reference to the freight growth target.</w:t>
      </w:r>
      <w:r w:rsidRPr="005E162A">
        <w:br/>
      </w:r>
    </w:p>
    <w:p w14:paraId="0E0B0FBD" w14:textId="47512FB0" w:rsidR="00CF4DA8" w:rsidRPr="005E162A" w:rsidRDefault="00A72E7F" w:rsidP="00A72E7F">
      <w:pPr>
        <w:pStyle w:val="ListParagraph"/>
        <w:numPr>
          <w:ilvl w:val="0"/>
          <w:numId w:val="6"/>
        </w:numPr>
        <w:rPr>
          <w:b/>
          <w:bCs/>
        </w:rPr>
      </w:pPr>
      <w:r w:rsidRPr="005E162A">
        <w:t>We strongly support the proposals for targeted discounts in para 3.35 and ask that this is included in the Bill.</w:t>
      </w:r>
      <w:r w:rsidR="00CF4DA8" w:rsidRPr="005E162A">
        <w:br/>
      </w:r>
    </w:p>
    <w:p w14:paraId="6D806EBB" w14:textId="642CD7B0" w:rsidR="00CF4DA8" w:rsidRPr="005E162A" w:rsidRDefault="00CF4DA8" w:rsidP="00570739">
      <w:pPr>
        <w:pStyle w:val="ListParagraph"/>
        <w:numPr>
          <w:ilvl w:val="0"/>
          <w:numId w:val="6"/>
        </w:numPr>
        <w:rPr>
          <w:b/>
          <w:bCs/>
          <w:i/>
          <w:iCs/>
        </w:rPr>
      </w:pPr>
      <w:r w:rsidRPr="005E162A">
        <w:rPr>
          <w:i/>
          <w:iCs/>
        </w:rPr>
        <w:t>Dispute Resolution</w:t>
      </w:r>
      <w:r w:rsidR="000C192F" w:rsidRPr="005E162A">
        <w:rPr>
          <w:i/>
          <w:iCs/>
        </w:rPr>
        <w:t xml:space="preserve"> </w:t>
      </w:r>
      <w:r w:rsidR="000C192F" w:rsidRPr="005E162A">
        <w:t xml:space="preserve">As the majority of disputes will be between GBR and third party operators, it is essential that there is an </w:t>
      </w:r>
      <w:r w:rsidR="000C192F" w:rsidRPr="005E162A">
        <w:rPr>
          <w:i/>
          <w:iCs/>
        </w:rPr>
        <w:t>independent</w:t>
      </w:r>
      <w:r w:rsidR="000C192F" w:rsidRPr="005E162A">
        <w:t xml:space="preserve"> disputes resolution process as exists today.  Having an effective process will mean fewer cases will need to be appealed to the ORR and should lead for rapid resolution of cases.  </w:t>
      </w:r>
      <w:r w:rsidR="007F467E" w:rsidRPr="005E162A">
        <w:t>This requirement should be in the Bill.</w:t>
      </w:r>
      <w:r w:rsidRPr="005E162A">
        <w:rPr>
          <w:i/>
          <w:iCs/>
        </w:rPr>
        <w:br/>
      </w:r>
    </w:p>
    <w:p w14:paraId="0DD72490" w14:textId="12A9D33D" w:rsidR="00CF4DA8" w:rsidRPr="005E162A" w:rsidRDefault="00CF4DA8" w:rsidP="000C192F">
      <w:pPr>
        <w:pStyle w:val="ListParagraph"/>
        <w:numPr>
          <w:ilvl w:val="0"/>
          <w:numId w:val="6"/>
        </w:numPr>
        <w:rPr>
          <w:b/>
          <w:bCs/>
          <w:i/>
          <w:iCs/>
        </w:rPr>
      </w:pPr>
      <w:r w:rsidRPr="005E162A">
        <w:rPr>
          <w:i/>
          <w:iCs/>
        </w:rPr>
        <w:t>Collaboration with other infrastructure managers and facilities operators</w:t>
      </w:r>
      <w:r w:rsidR="000C192F" w:rsidRPr="005E162A">
        <w:rPr>
          <w:i/>
          <w:iCs/>
        </w:rPr>
        <w:t xml:space="preserve"> </w:t>
      </w:r>
      <w:r w:rsidR="006A3A9F" w:rsidRPr="005E162A">
        <w:t>Presently, very little freight moves between different infrastructure managers but it is essential that cross network services benefit from consistent access terms and aligned capacity and charges.  GBR should have a duty</w:t>
      </w:r>
      <w:r w:rsidR="00E6121B" w:rsidRPr="005E162A">
        <w:t xml:space="preserve"> in</w:t>
      </w:r>
      <w:r w:rsidR="007F467E" w:rsidRPr="005E162A">
        <w:t xml:space="preserve"> the Bill</w:t>
      </w:r>
      <w:r w:rsidR="006A3A9F" w:rsidRPr="005E162A">
        <w:t xml:space="preserve"> to co-operate with other IMs and facility operators in order to facilitate this. </w:t>
      </w:r>
      <w:r w:rsidRPr="005E162A">
        <w:rPr>
          <w:i/>
          <w:iCs/>
        </w:rPr>
        <w:br/>
      </w:r>
    </w:p>
    <w:p w14:paraId="37994411" w14:textId="45CEA3F4" w:rsidR="0078264E" w:rsidRPr="005E162A" w:rsidRDefault="00CF4DA8" w:rsidP="00A72E7F">
      <w:pPr>
        <w:pStyle w:val="ListParagraph"/>
        <w:numPr>
          <w:ilvl w:val="0"/>
          <w:numId w:val="6"/>
        </w:numPr>
        <w:rPr>
          <w:b/>
          <w:bCs/>
          <w:i/>
          <w:iCs/>
        </w:rPr>
      </w:pPr>
      <w:r w:rsidRPr="005E162A">
        <w:rPr>
          <w:i/>
          <w:iCs/>
        </w:rPr>
        <w:t>Standard contract terms and policies</w:t>
      </w:r>
      <w:r w:rsidR="006A3A9F" w:rsidRPr="005E162A">
        <w:rPr>
          <w:i/>
          <w:iCs/>
        </w:rPr>
        <w:t xml:space="preserve"> </w:t>
      </w:r>
      <w:r w:rsidR="006A3A9F" w:rsidRPr="005E162A">
        <w:t>We support th</w:t>
      </w:r>
      <w:r w:rsidR="00652A67" w:rsidRPr="005E162A">
        <w:t>e</w:t>
      </w:r>
      <w:r w:rsidR="006A3A9F" w:rsidRPr="005E162A">
        <w:t xml:space="preserve"> proposal </w:t>
      </w:r>
      <w:r w:rsidR="00652A67" w:rsidRPr="005E162A">
        <w:t xml:space="preserve">in the consultation </w:t>
      </w:r>
      <w:r w:rsidR="006A3A9F" w:rsidRPr="005E162A">
        <w:t>subject to effective consultation and a regulatory appeal function.</w:t>
      </w:r>
      <w:r w:rsidR="0078264E" w:rsidRPr="005E162A">
        <w:rPr>
          <w:b/>
          <w:bCs/>
        </w:rPr>
        <w:br/>
      </w:r>
    </w:p>
    <w:p w14:paraId="3B31DFC8" w14:textId="072E3CF6" w:rsidR="00F7116E" w:rsidRPr="005E162A" w:rsidRDefault="0078264E" w:rsidP="00047ADE">
      <w:pPr>
        <w:rPr>
          <w:b/>
          <w:bCs/>
          <w:sz w:val="24"/>
          <w:szCs w:val="24"/>
          <w:lang w:val="en-GB"/>
        </w:rPr>
      </w:pPr>
      <w:r w:rsidRPr="005E162A">
        <w:rPr>
          <w:b/>
          <w:bCs/>
          <w:sz w:val="24"/>
          <w:szCs w:val="24"/>
          <w:lang w:val="en-GB"/>
        </w:rPr>
        <w:t>Question 9: Does the proposed role of the ORR, acting as an appeals body to ensure fairness and non-discrimination, provide sufficient reassurances to operators such as freight and open access wishing to access the GBR-managed network?</w:t>
      </w:r>
      <w:r w:rsidR="00F7116E" w:rsidRPr="005E162A">
        <w:rPr>
          <w:i/>
          <w:iCs/>
          <w:sz w:val="24"/>
          <w:szCs w:val="24"/>
          <w:lang w:val="en-GB"/>
        </w:rPr>
        <w:br/>
      </w:r>
    </w:p>
    <w:p w14:paraId="6220CAF2" w14:textId="33569DE0" w:rsidR="00047ADE" w:rsidRPr="005E162A" w:rsidRDefault="00570739" w:rsidP="00371083">
      <w:pPr>
        <w:pStyle w:val="ListParagraph"/>
        <w:numPr>
          <w:ilvl w:val="0"/>
          <w:numId w:val="6"/>
        </w:numPr>
        <w:rPr>
          <w:b/>
          <w:bCs/>
          <w:i/>
          <w:iCs/>
        </w:rPr>
      </w:pPr>
      <w:r w:rsidRPr="005E162A">
        <w:t>We note the changed role of the ORR as defined in para 3.17.  Whilst we acknowledge these changes, we are concerned to ensure that the resulting new framework offers effective and strong protections for freight</w:t>
      </w:r>
      <w:r w:rsidR="00A64729">
        <w:t xml:space="preserve"> with a continued emphasis on</w:t>
      </w:r>
      <w:r w:rsidR="00123856">
        <w:t xml:space="preserve"> </w:t>
      </w:r>
      <w:r w:rsidR="00AD6BD7">
        <w:t>growth</w:t>
      </w:r>
      <w:r w:rsidRPr="005E162A">
        <w:t>.  It is essential that the ORR provides an effective and independent regulatory appeal function which has the power to direct GBR if it takes decisions which are discriminatory, not aligned with its duties</w:t>
      </w:r>
      <w:r w:rsidR="00256F64">
        <w:t xml:space="preserve">, </w:t>
      </w:r>
      <w:r w:rsidR="002020D0">
        <w:t xml:space="preserve">not in accordance with the </w:t>
      </w:r>
      <w:r w:rsidR="009475E9">
        <w:t>delivery of</w:t>
      </w:r>
      <w:r w:rsidR="002020D0">
        <w:t xml:space="preserve"> the freight growth target</w:t>
      </w:r>
      <w:r w:rsidRPr="005E162A">
        <w:t xml:space="preserve"> or fails to follow its own policies.</w:t>
      </w:r>
      <w:r w:rsidR="00047ADE" w:rsidRPr="005E162A">
        <w:br/>
      </w:r>
    </w:p>
    <w:p w14:paraId="2375268E" w14:textId="75928826" w:rsidR="00570739" w:rsidRPr="005E162A" w:rsidRDefault="00047ADE" w:rsidP="00371083">
      <w:pPr>
        <w:pStyle w:val="ListParagraph"/>
        <w:numPr>
          <w:ilvl w:val="0"/>
          <w:numId w:val="6"/>
        </w:numPr>
        <w:rPr>
          <w:b/>
          <w:bCs/>
          <w:i/>
          <w:iCs/>
        </w:rPr>
      </w:pPr>
      <w:r w:rsidRPr="005E162A">
        <w:t>This is particularly important for securing private sector investment in rail freight, including in new rolling stock and terminals.  Those looking to invest will need confidence that they will be able to use their assets in the long term, and that they have an independent route for appeal if GBR fails to deliver this.</w:t>
      </w:r>
      <w:r w:rsidR="00570739" w:rsidRPr="005E162A">
        <w:rPr>
          <w:i/>
          <w:iCs/>
        </w:rPr>
        <w:br/>
      </w:r>
    </w:p>
    <w:p w14:paraId="316CBE9A" w14:textId="2CC6ACE3" w:rsidR="00F7116E" w:rsidRPr="005E162A" w:rsidRDefault="00F7116E" w:rsidP="00371083">
      <w:pPr>
        <w:pStyle w:val="ListParagraph"/>
        <w:numPr>
          <w:ilvl w:val="0"/>
          <w:numId w:val="6"/>
        </w:numPr>
        <w:rPr>
          <w:b/>
          <w:bCs/>
          <w:i/>
          <w:iCs/>
        </w:rPr>
      </w:pPr>
      <w:r w:rsidRPr="005E162A">
        <w:t xml:space="preserve">We </w:t>
      </w:r>
      <w:r w:rsidR="00047ADE" w:rsidRPr="005E162A">
        <w:t xml:space="preserve">therefore </w:t>
      </w:r>
      <w:r w:rsidRPr="005E162A">
        <w:t>ask that the Bill defines clearly the scope and powers of the ORR to act as an appeal function including;</w:t>
      </w:r>
      <w:r w:rsidRPr="005E162A">
        <w:br/>
      </w:r>
    </w:p>
    <w:p w14:paraId="28C8D5B6" w14:textId="7788F95F" w:rsidR="001466CF" w:rsidRPr="005E162A" w:rsidRDefault="00F7116E" w:rsidP="00F7116E">
      <w:pPr>
        <w:pStyle w:val="ListParagraph"/>
        <w:numPr>
          <w:ilvl w:val="1"/>
          <w:numId w:val="6"/>
        </w:numPr>
        <w:rPr>
          <w:b/>
          <w:bCs/>
          <w:i/>
          <w:iCs/>
        </w:rPr>
      </w:pPr>
      <w:r w:rsidRPr="005E162A">
        <w:t>The scope of the appeal function must be broad, including circumstances where GBR is believed not to have acted in accordance with its legal duties, its licence</w:t>
      </w:r>
      <w:r w:rsidR="001466CF" w:rsidRPr="005E162A">
        <w:t xml:space="preserve"> or its policies and processes</w:t>
      </w:r>
      <w:r w:rsidR="007F467E" w:rsidRPr="005E162A">
        <w:t>, and covering all the areas described above</w:t>
      </w:r>
      <w:r w:rsidR="001466CF" w:rsidRPr="005E162A">
        <w:t>.</w:t>
      </w:r>
      <w:r w:rsidR="007F467E" w:rsidRPr="005E162A">
        <w:t xml:space="preserve">  The right of appeal must cover GBR decisions a</w:t>
      </w:r>
      <w:r w:rsidR="00741AEA">
        <w:t xml:space="preserve">s well as </w:t>
      </w:r>
      <w:r w:rsidR="007F467E" w:rsidRPr="005E162A">
        <w:t xml:space="preserve">any </w:t>
      </w:r>
      <w:r w:rsidR="00741AEA">
        <w:t xml:space="preserve">relevant </w:t>
      </w:r>
      <w:r w:rsidR="007F467E" w:rsidRPr="005E162A">
        <w:t xml:space="preserve">policies </w:t>
      </w:r>
      <w:r w:rsidR="00741AEA">
        <w:t>and processes</w:t>
      </w:r>
      <w:r w:rsidR="007F467E" w:rsidRPr="005E162A">
        <w:t xml:space="preserve"> which GBR pro</w:t>
      </w:r>
      <w:r w:rsidR="00741AEA">
        <w:t>duce.</w:t>
      </w:r>
      <w:r w:rsidR="001466CF" w:rsidRPr="005E162A">
        <w:br/>
      </w:r>
    </w:p>
    <w:p w14:paraId="66FC2647" w14:textId="77777777" w:rsidR="001466CF" w:rsidRPr="005E162A" w:rsidRDefault="001466CF" w:rsidP="00F7116E">
      <w:pPr>
        <w:pStyle w:val="ListParagraph"/>
        <w:numPr>
          <w:ilvl w:val="1"/>
          <w:numId w:val="6"/>
        </w:numPr>
        <w:rPr>
          <w:b/>
          <w:bCs/>
          <w:i/>
          <w:iCs/>
        </w:rPr>
      </w:pPr>
      <w:r w:rsidRPr="005E162A">
        <w:t>Requirements on GBR to act in a timely fashion when there is an appeal, and requirements on GBR to provide data and information.</w:t>
      </w:r>
      <w:r w:rsidRPr="005E162A">
        <w:br/>
      </w:r>
    </w:p>
    <w:p w14:paraId="2E679679" w14:textId="77777777" w:rsidR="001466CF" w:rsidRPr="005E162A" w:rsidRDefault="001466CF" w:rsidP="00F7116E">
      <w:pPr>
        <w:pStyle w:val="ListParagraph"/>
        <w:numPr>
          <w:ilvl w:val="1"/>
          <w:numId w:val="6"/>
        </w:numPr>
        <w:rPr>
          <w:b/>
          <w:bCs/>
          <w:i/>
          <w:iCs/>
        </w:rPr>
      </w:pPr>
      <w:r w:rsidRPr="005E162A">
        <w:t>ORR to have the right to direct GBR to change a decision as well as to ask GBR to reconsider when an appeal has been found in the appellants favour.</w:t>
      </w:r>
      <w:r w:rsidRPr="005E162A">
        <w:br/>
      </w:r>
    </w:p>
    <w:p w14:paraId="4100D7E5" w14:textId="011CD232" w:rsidR="0078264E" w:rsidRPr="005E162A" w:rsidRDefault="001466CF" w:rsidP="00F7116E">
      <w:pPr>
        <w:pStyle w:val="ListParagraph"/>
        <w:numPr>
          <w:ilvl w:val="1"/>
          <w:numId w:val="6"/>
        </w:numPr>
        <w:rPr>
          <w:b/>
          <w:bCs/>
          <w:i/>
          <w:iCs/>
        </w:rPr>
      </w:pPr>
      <w:r w:rsidRPr="005E162A">
        <w:t>Provisions to ensure that ORR is fully resource</w:t>
      </w:r>
      <w:r w:rsidR="00047ADE" w:rsidRPr="005E162A">
        <w:t>d</w:t>
      </w:r>
      <w:r w:rsidRPr="005E162A">
        <w:t xml:space="preserve"> and funded to act as an effective appeals function.</w:t>
      </w:r>
      <w:r w:rsidR="0078264E" w:rsidRPr="005E162A">
        <w:rPr>
          <w:b/>
          <w:bCs/>
          <w:i/>
          <w:iCs/>
        </w:rPr>
        <w:br/>
      </w:r>
    </w:p>
    <w:p w14:paraId="58674EA5" w14:textId="71FC1CD4" w:rsidR="0078264E" w:rsidRPr="005E162A" w:rsidRDefault="0078264E" w:rsidP="00047ADE">
      <w:pPr>
        <w:rPr>
          <w:b/>
          <w:bCs/>
          <w:sz w:val="24"/>
          <w:szCs w:val="24"/>
          <w:lang w:val="en-GB"/>
        </w:rPr>
      </w:pPr>
      <w:r w:rsidRPr="005E162A">
        <w:rPr>
          <w:b/>
          <w:bCs/>
          <w:sz w:val="24"/>
          <w:szCs w:val="24"/>
          <w:lang w:val="en-GB"/>
        </w:rPr>
        <w:t>Question 10: Do you foresee any unintended consequences of the ORR retaining its existing powers with regard to other infrastructure managers which might affect the smooth passage of trains between the GBR and non-GBR network?</w:t>
      </w:r>
      <w:r w:rsidR="007F467E" w:rsidRPr="005E162A">
        <w:rPr>
          <w:b/>
          <w:bCs/>
          <w:sz w:val="24"/>
          <w:szCs w:val="24"/>
          <w:lang w:val="en-GB"/>
        </w:rPr>
        <w:br/>
      </w:r>
    </w:p>
    <w:p w14:paraId="3D22E57A" w14:textId="35E39127" w:rsidR="00047ADE" w:rsidRPr="005E162A" w:rsidRDefault="00047ADE" w:rsidP="00371083">
      <w:pPr>
        <w:pStyle w:val="ListParagraph"/>
        <w:numPr>
          <w:ilvl w:val="0"/>
          <w:numId w:val="6"/>
        </w:numPr>
        <w:rPr>
          <w:b/>
          <w:bCs/>
          <w:i/>
          <w:iCs/>
        </w:rPr>
      </w:pPr>
      <w:r w:rsidRPr="005E162A">
        <w:t xml:space="preserve">We do not believe there is any specific risk arising from ORRs powers over other infrastructure managers.  However, as now, there will need to be co-operation between GBR and other </w:t>
      </w:r>
      <w:r w:rsidR="000D2562" w:rsidRPr="005E162A">
        <w:t>IMs</w:t>
      </w:r>
      <w:r w:rsidRPr="005E162A">
        <w:t xml:space="preserve"> to ensure that capacity is aligned over boundaries, that charging regimes are appropriately consistent and that freight operators are held harmless to ‘boundary issues’ in performance regimes.  It will be essential that GBR’s capacity allocation process reflects the needs of other IMs at boundaries.  Presently, there are only a few freight trains impacted by this, but if there is more widespread devolution of infrastructure in future a wider reaching review would be necessary.</w:t>
      </w:r>
      <w:r w:rsidRPr="005E162A">
        <w:rPr>
          <w:i/>
          <w:iCs/>
        </w:rPr>
        <w:br/>
      </w:r>
    </w:p>
    <w:p w14:paraId="6F380294" w14:textId="1325C9B5" w:rsidR="0078264E" w:rsidRPr="005E162A" w:rsidRDefault="0078264E" w:rsidP="00EE3D23">
      <w:pPr>
        <w:rPr>
          <w:b/>
          <w:bCs/>
          <w:i/>
          <w:iCs/>
          <w:sz w:val="24"/>
          <w:szCs w:val="24"/>
          <w:lang w:val="en-GB"/>
        </w:rPr>
      </w:pPr>
      <w:r w:rsidRPr="005E162A">
        <w:rPr>
          <w:b/>
          <w:bCs/>
          <w:sz w:val="24"/>
          <w:szCs w:val="24"/>
          <w:lang w:val="en-GB"/>
        </w:rPr>
        <w:t>Question 11: The government intends to include in primary legislation a power to enable amendments to the Railways (Access, Management and Licensing of Railway Undertakings) Regulations 2016 to ensure consistency between GBR’s processes and those used by other infrastructure managers. Do you agree with this approach?</w:t>
      </w:r>
    </w:p>
    <w:p w14:paraId="52C7E113" w14:textId="77777777" w:rsidR="0078264E" w:rsidRPr="005E162A" w:rsidRDefault="0078264E" w:rsidP="0078264E">
      <w:pPr>
        <w:spacing w:line="288" w:lineRule="auto"/>
        <w:rPr>
          <w:sz w:val="24"/>
          <w:szCs w:val="24"/>
          <w:lang w:val="en-GB"/>
        </w:rPr>
      </w:pPr>
    </w:p>
    <w:p w14:paraId="28C57268" w14:textId="77777777" w:rsidR="00EE3D23" w:rsidRPr="005E162A" w:rsidRDefault="00EE3D23" w:rsidP="00371083">
      <w:pPr>
        <w:pStyle w:val="ListParagraph"/>
        <w:numPr>
          <w:ilvl w:val="0"/>
          <w:numId w:val="6"/>
        </w:numPr>
        <w:rPr>
          <w:i/>
          <w:iCs/>
        </w:rPr>
      </w:pPr>
      <w:r w:rsidRPr="005E162A">
        <w:t>We recognise the need for such a provision, subject to seeing the details of the proposal.  However, in general, we would expect GBR to ensure its policies and processes align across boundaries in the first instance.  It is important that any proposed changes to the law fully consider the impact on all affected parties, including any off network facilities, light maintenance depots etc as well as trains that cross between different IMs.</w:t>
      </w:r>
      <w:r w:rsidRPr="005E162A">
        <w:br/>
      </w:r>
    </w:p>
    <w:p w14:paraId="77FAB064" w14:textId="5E2EF49D" w:rsidR="00F43B67" w:rsidRPr="005E162A" w:rsidRDefault="00EE3D23" w:rsidP="00371083">
      <w:pPr>
        <w:pStyle w:val="ListParagraph"/>
        <w:numPr>
          <w:ilvl w:val="0"/>
          <w:numId w:val="6"/>
        </w:numPr>
        <w:rPr>
          <w:i/>
          <w:iCs/>
        </w:rPr>
      </w:pPr>
      <w:r w:rsidRPr="005E162A">
        <w:t>Government’s legal requirements for cross channel traffic via the Channel Tunnel should be excluded from any changes to ensure alignment with other European IMs including the Getlink infrastructure and HS1.</w:t>
      </w:r>
      <w:r w:rsidR="00BC0683" w:rsidRPr="005E162A">
        <w:t xml:space="preserve">  It is particularly important that the access and charges framework for freight on HS1 is not amended through these changes without due consultation.</w:t>
      </w:r>
      <w:r w:rsidR="00F43B67" w:rsidRPr="005E162A">
        <w:rPr>
          <w:i/>
          <w:iCs/>
        </w:rPr>
        <w:br/>
      </w:r>
    </w:p>
    <w:p w14:paraId="674DF4FF" w14:textId="77777777" w:rsidR="00F43B67" w:rsidRDefault="00F43B67" w:rsidP="00F43B67">
      <w:pPr>
        <w:pStyle w:val="ListParagraph"/>
        <w:rPr>
          <w:i/>
          <w:iCs/>
        </w:rPr>
      </w:pPr>
    </w:p>
    <w:p w14:paraId="76823F8A" w14:textId="77777777" w:rsidR="009E7D20" w:rsidRDefault="009E7D20" w:rsidP="00F43B67">
      <w:pPr>
        <w:pStyle w:val="ListParagraph"/>
        <w:rPr>
          <w:i/>
          <w:iCs/>
        </w:rPr>
      </w:pPr>
    </w:p>
    <w:p w14:paraId="2BD96306" w14:textId="77777777" w:rsidR="009E7D20" w:rsidRDefault="009E7D20" w:rsidP="00F43B67">
      <w:pPr>
        <w:pStyle w:val="ListParagraph"/>
        <w:rPr>
          <w:i/>
          <w:iCs/>
        </w:rPr>
      </w:pPr>
    </w:p>
    <w:p w14:paraId="42800A6B" w14:textId="77777777" w:rsidR="009E7D20" w:rsidRDefault="009E7D20" w:rsidP="00F43B67">
      <w:pPr>
        <w:pStyle w:val="ListParagraph"/>
        <w:rPr>
          <w:i/>
          <w:iCs/>
        </w:rPr>
      </w:pPr>
    </w:p>
    <w:p w14:paraId="73A8B9F0" w14:textId="77777777" w:rsidR="009E7D20" w:rsidRDefault="009E7D20" w:rsidP="00F43B67">
      <w:pPr>
        <w:pStyle w:val="ListParagraph"/>
        <w:rPr>
          <w:i/>
          <w:iCs/>
        </w:rPr>
      </w:pPr>
    </w:p>
    <w:p w14:paraId="288F3F37" w14:textId="77777777" w:rsidR="009E7D20" w:rsidRPr="005E162A" w:rsidRDefault="009E7D20" w:rsidP="00F43B67">
      <w:pPr>
        <w:pStyle w:val="ListParagraph"/>
        <w:rPr>
          <w:i/>
          <w:iCs/>
        </w:rPr>
      </w:pPr>
    </w:p>
    <w:p w14:paraId="584A3AAD" w14:textId="68D468DB" w:rsidR="00F43B67" w:rsidRPr="005E162A" w:rsidRDefault="00F43B67" w:rsidP="00207840">
      <w:pPr>
        <w:rPr>
          <w:i/>
          <w:iCs/>
          <w:sz w:val="24"/>
          <w:szCs w:val="24"/>
          <w:lang w:val="en-GB"/>
        </w:rPr>
      </w:pPr>
      <w:r w:rsidRPr="005E162A">
        <w:rPr>
          <w:b/>
          <w:bCs/>
          <w:sz w:val="24"/>
          <w:szCs w:val="24"/>
          <w:lang w:val="en-GB"/>
        </w:rPr>
        <w:t>Financial Framework</w:t>
      </w:r>
      <w:r w:rsidRPr="005E162A">
        <w:rPr>
          <w:b/>
          <w:bCs/>
          <w:sz w:val="24"/>
          <w:szCs w:val="24"/>
          <w:lang w:val="en-GB"/>
        </w:rPr>
        <w:br/>
      </w:r>
    </w:p>
    <w:p w14:paraId="41058931" w14:textId="15081B00" w:rsidR="00207840" w:rsidRPr="005E162A" w:rsidRDefault="00F43B67" w:rsidP="00207840">
      <w:pPr>
        <w:rPr>
          <w:i/>
          <w:iCs/>
          <w:sz w:val="24"/>
          <w:szCs w:val="24"/>
          <w:lang w:val="en-GB"/>
        </w:rPr>
      </w:pPr>
      <w:r w:rsidRPr="005E162A">
        <w:rPr>
          <w:b/>
          <w:bCs/>
          <w:sz w:val="24"/>
          <w:szCs w:val="24"/>
          <w:lang w:val="en-GB"/>
        </w:rPr>
        <w:t>Question 12: Do you agree with the proposed legislative approach regarding a 5-year funding settlement for Great British Railways?</w:t>
      </w:r>
      <w:r w:rsidR="00207840" w:rsidRPr="005E162A">
        <w:rPr>
          <w:b/>
          <w:bCs/>
          <w:sz w:val="24"/>
          <w:szCs w:val="24"/>
          <w:lang w:val="en-GB"/>
        </w:rPr>
        <w:br/>
      </w:r>
    </w:p>
    <w:p w14:paraId="69163BFC" w14:textId="5CD655FA" w:rsidR="00207840" w:rsidRPr="005E162A" w:rsidRDefault="005B4B1B" w:rsidP="00371083">
      <w:pPr>
        <w:pStyle w:val="ListParagraph"/>
        <w:numPr>
          <w:ilvl w:val="0"/>
          <w:numId w:val="6"/>
        </w:numPr>
        <w:rPr>
          <w:i/>
          <w:iCs/>
        </w:rPr>
      </w:pPr>
      <w:r w:rsidRPr="005E162A">
        <w:t>We understand that certain aspects of the current financial framework will need to change as part of the establishment of GBR, not least as track access charges will now be set outside of this process.  However</w:t>
      </w:r>
      <w:r w:rsidR="001A706D" w:rsidRPr="005E162A">
        <w:t>,</w:t>
      </w:r>
      <w:r w:rsidRPr="005E162A">
        <w:t xml:space="preserve"> the current process is valuable to rail freight, giving certainty over the outputs Network Rail is expected to deliver</w:t>
      </w:r>
      <w:r w:rsidR="001A706D" w:rsidRPr="005E162A">
        <w:t xml:space="preserve"> and </w:t>
      </w:r>
      <w:r w:rsidRPr="005E162A">
        <w:t xml:space="preserve">the </w:t>
      </w:r>
      <w:r w:rsidR="001A706D" w:rsidRPr="005E162A">
        <w:t>network capability they are expected to maintain, with a strong regulatory oversight both during the review and across the five years.  We therefore consider that as much of this as possible should be retained in the successor process.</w:t>
      </w:r>
      <w:r w:rsidR="00207840" w:rsidRPr="005E162A">
        <w:br/>
      </w:r>
    </w:p>
    <w:p w14:paraId="548DA3C6" w14:textId="77777777" w:rsidR="001A706D" w:rsidRPr="005E162A" w:rsidRDefault="001A706D" w:rsidP="00371083">
      <w:pPr>
        <w:pStyle w:val="ListParagraph"/>
        <w:numPr>
          <w:ilvl w:val="0"/>
          <w:numId w:val="6"/>
        </w:numPr>
        <w:rPr>
          <w:i/>
          <w:iCs/>
        </w:rPr>
      </w:pPr>
      <w:r w:rsidRPr="005E162A">
        <w:t>In particular, we believe the Bill should include;</w:t>
      </w:r>
    </w:p>
    <w:p w14:paraId="4AF4D11D" w14:textId="77777777" w:rsidR="00E443C3" w:rsidRPr="005E162A" w:rsidRDefault="001A706D" w:rsidP="001A706D">
      <w:pPr>
        <w:pStyle w:val="ListParagraph"/>
        <w:numPr>
          <w:ilvl w:val="1"/>
          <w:numId w:val="6"/>
        </w:numPr>
        <w:rPr>
          <w:i/>
          <w:iCs/>
        </w:rPr>
      </w:pPr>
      <w:r w:rsidRPr="005E162A">
        <w:t xml:space="preserve">A requirement for the Secretary of State to take account </w:t>
      </w:r>
      <w:r w:rsidR="00E443C3" w:rsidRPr="005E162A">
        <w:t>of the input provided by the ORR when establishing the periodic business plan.</w:t>
      </w:r>
    </w:p>
    <w:p w14:paraId="1327508C" w14:textId="77777777" w:rsidR="00E443C3" w:rsidRPr="005E162A" w:rsidRDefault="00E443C3" w:rsidP="001A706D">
      <w:pPr>
        <w:pStyle w:val="ListParagraph"/>
        <w:numPr>
          <w:ilvl w:val="1"/>
          <w:numId w:val="6"/>
        </w:numPr>
        <w:rPr>
          <w:i/>
          <w:iCs/>
        </w:rPr>
      </w:pPr>
      <w:r w:rsidRPr="005E162A">
        <w:t xml:space="preserve">An ability for the ORR to hold GBR to account for the delivery of the settlement, taking enforcement action as necessary.  </w:t>
      </w:r>
    </w:p>
    <w:p w14:paraId="3C3A65E0" w14:textId="77777777" w:rsidR="00E443C3" w:rsidRPr="005E162A" w:rsidRDefault="00E443C3" w:rsidP="001A706D">
      <w:pPr>
        <w:pStyle w:val="ListParagraph"/>
        <w:numPr>
          <w:ilvl w:val="1"/>
          <w:numId w:val="6"/>
        </w:numPr>
        <w:rPr>
          <w:i/>
          <w:iCs/>
        </w:rPr>
      </w:pPr>
      <w:r w:rsidRPr="005E162A">
        <w:t>A requirement to set an efficiency target for GBR in each period</w:t>
      </w:r>
    </w:p>
    <w:p w14:paraId="656F9086" w14:textId="040853E1" w:rsidR="00E443C3" w:rsidRPr="005E162A" w:rsidRDefault="00E443C3" w:rsidP="001A706D">
      <w:pPr>
        <w:pStyle w:val="ListParagraph"/>
        <w:numPr>
          <w:ilvl w:val="1"/>
          <w:numId w:val="6"/>
        </w:numPr>
        <w:rPr>
          <w:i/>
          <w:iCs/>
        </w:rPr>
      </w:pPr>
      <w:r w:rsidRPr="005E162A">
        <w:t>A framework which enables any mid-year changes to be assured by ORR, and an expectation that these powers will be used sparingly.</w:t>
      </w:r>
      <w:r w:rsidRPr="005E162A">
        <w:br/>
      </w:r>
    </w:p>
    <w:p w14:paraId="49B776AA" w14:textId="1967412F" w:rsidR="00E443C3" w:rsidRPr="005E162A" w:rsidRDefault="00E443C3" w:rsidP="00E443C3">
      <w:pPr>
        <w:pStyle w:val="ListParagraph"/>
        <w:numPr>
          <w:ilvl w:val="0"/>
          <w:numId w:val="6"/>
        </w:numPr>
        <w:rPr>
          <w:i/>
          <w:iCs/>
        </w:rPr>
      </w:pPr>
      <w:r w:rsidRPr="005E162A">
        <w:t>In addition</w:t>
      </w:r>
      <w:r w:rsidR="00082AE8" w:rsidRPr="005E162A">
        <w:t>,</w:t>
      </w:r>
      <w:r w:rsidRPr="005E162A">
        <w:t xml:space="preserve"> we believe that the GBR licence should</w:t>
      </w:r>
    </w:p>
    <w:p w14:paraId="70981BC9" w14:textId="77406B2F" w:rsidR="00082AE8" w:rsidRPr="005E162A" w:rsidRDefault="00082AE8" w:rsidP="00E443C3">
      <w:pPr>
        <w:pStyle w:val="ListParagraph"/>
        <w:numPr>
          <w:ilvl w:val="1"/>
          <w:numId w:val="6"/>
        </w:numPr>
        <w:rPr>
          <w:i/>
          <w:iCs/>
        </w:rPr>
      </w:pPr>
      <w:r w:rsidRPr="005E162A">
        <w:t>Enable ORR to hold GBR to account for the targets and outputs specified in the established business plans</w:t>
      </w:r>
      <w:r w:rsidR="009E7D20">
        <w:t>, including a freight growth target for each regulated period</w:t>
      </w:r>
    </w:p>
    <w:p w14:paraId="291B85B2" w14:textId="7B4B6716" w:rsidR="003E4384" w:rsidRPr="005E162A" w:rsidRDefault="00082AE8" w:rsidP="00E443C3">
      <w:pPr>
        <w:pStyle w:val="ListParagraph"/>
        <w:numPr>
          <w:ilvl w:val="1"/>
          <w:numId w:val="6"/>
        </w:numPr>
        <w:rPr>
          <w:i/>
          <w:iCs/>
        </w:rPr>
      </w:pPr>
      <w:r w:rsidRPr="005E162A">
        <w:t>Require GBR to maintain the network to the stated capability (unless formally varied via Network Change or any successor process)</w:t>
      </w:r>
      <w:r w:rsidR="009E7D20">
        <w:br/>
      </w:r>
    </w:p>
    <w:p w14:paraId="63C2CA2B" w14:textId="23B02752" w:rsidR="00F43B67" w:rsidRPr="005E162A" w:rsidRDefault="00082AE8" w:rsidP="00082AE8">
      <w:pPr>
        <w:pStyle w:val="ListParagraph"/>
        <w:numPr>
          <w:ilvl w:val="0"/>
          <w:numId w:val="6"/>
        </w:numPr>
        <w:rPr>
          <w:i/>
          <w:iCs/>
        </w:rPr>
      </w:pPr>
      <w:r w:rsidRPr="005E162A">
        <w:t xml:space="preserve">We note that the proposed legislation will contain duties requiring the Secretary of State to consult with Mayoral Strategic Authorities and Welsh Government in developing the high level output specification.  We have set out our comments on devolution later in this response.  However, these duties </w:t>
      </w:r>
      <w:r w:rsidR="009E7D20">
        <w:t>must</w:t>
      </w:r>
      <w:r w:rsidRPr="005E162A">
        <w:t xml:space="preserve"> not allow GBR’s processes for access to be circumvented, e.g. by Mayoral requirement for the HLOS conflicting with access decisions taken by GBR. </w:t>
      </w:r>
      <w:r w:rsidR="00F43B67" w:rsidRPr="005E162A">
        <w:br/>
      </w:r>
    </w:p>
    <w:p w14:paraId="0D5BDB3A" w14:textId="77777777" w:rsidR="00F43B67" w:rsidRPr="005E162A" w:rsidRDefault="00F43B67" w:rsidP="00F43B67">
      <w:pPr>
        <w:rPr>
          <w:i/>
          <w:iCs/>
          <w:sz w:val="24"/>
          <w:szCs w:val="24"/>
          <w:lang w:val="en-GB"/>
        </w:rPr>
      </w:pPr>
      <w:r w:rsidRPr="005E162A">
        <w:rPr>
          <w:b/>
          <w:bCs/>
          <w:sz w:val="24"/>
          <w:szCs w:val="24"/>
          <w:lang w:val="en-GB"/>
        </w:rPr>
        <w:t>Fares, ticketing and retail</w:t>
      </w:r>
    </w:p>
    <w:p w14:paraId="285C6659" w14:textId="77777777" w:rsidR="00207840" w:rsidRDefault="00F43B67" w:rsidP="00207840">
      <w:pPr>
        <w:pStyle w:val="ListParagraph"/>
        <w:numPr>
          <w:ilvl w:val="0"/>
          <w:numId w:val="6"/>
        </w:numPr>
        <w:rPr>
          <w:i/>
          <w:iCs/>
        </w:rPr>
      </w:pPr>
      <w:r w:rsidRPr="005E162A">
        <w:t>We have no comments on this section or on questions 13 and 14.</w:t>
      </w:r>
      <w:r w:rsidR="006B1232" w:rsidRPr="005E162A">
        <w:rPr>
          <w:i/>
          <w:iCs/>
        </w:rPr>
        <w:br/>
      </w:r>
    </w:p>
    <w:p w14:paraId="2952F47A" w14:textId="77777777" w:rsidR="009E7D20" w:rsidRDefault="009E7D20" w:rsidP="009E7D20">
      <w:pPr>
        <w:rPr>
          <w:i/>
          <w:iCs/>
        </w:rPr>
      </w:pPr>
    </w:p>
    <w:p w14:paraId="171C1E43" w14:textId="77777777" w:rsidR="009E7D20" w:rsidRPr="009E7D20" w:rsidRDefault="009E7D20" w:rsidP="009E7D20">
      <w:pPr>
        <w:rPr>
          <w:i/>
          <w:iCs/>
        </w:rPr>
      </w:pPr>
    </w:p>
    <w:p w14:paraId="33C89886" w14:textId="027A4958" w:rsidR="0078264E" w:rsidRPr="005E162A" w:rsidRDefault="0078264E" w:rsidP="00207840">
      <w:pPr>
        <w:rPr>
          <w:i/>
          <w:iCs/>
          <w:sz w:val="24"/>
          <w:szCs w:val="24"/>
          <w:lang w:val="en-GB"/>
        </w:rPr>
      </w:pPr>
      <w:r w:rsidRPr="005E162A">
        <w:rPr>
          <w:b/>
          <w:bCs/>
          <w:sz w:val="24"/>
          <w:szCs w:val="24"/>
          <w:lang w:val="en-GB"/>
        </w:rPr>
        <w:t>Devolution</w:t>
      </w:r>
    </w:p>
    <w:p w14:paraId="005C626D" w14:textId="77777777" w:rsidR="0078264E" w:rsidRPr="005E162A" w:rsidRDefault="0078264E" w:rsidP="0078264E">
      <w:pPr>
        <w:spacing w:line="288" w:lineRule="auto"/>
        <w:rPr>
          <w:b/>
          <w:bCs/>
          <w:sz w:val="24"/>
          <w:szCs w:val="24"/>
          <w:lang w:val="en-GB"/>
        </w:rPr>
      </w:pPr>
    </w:p>
    <w:p w14:paraId="7338A192" w14:textId="2C292120" w:rsidR="0078264E" w:rsidRPr="005E162A" w:rsidRDefault="0078264E" w:rsidP="003C1BEA">
      <w:pPr>
        <w:rPr>
          <w:sz w:val="24"/>
          <w:szCs w:val="24"/>
          <w:lang w:val="en-GB"/>
        </w:rPr>
      </w:pPr>
      <w:r w:rsidRPr="005E162A">
        <w:rPr>
          <w:b/>
          <w:bCs/>
          <w:sz w:val="24"/>
          <w:szCs w:val="24"/>
          <w:lang w:val="en-GB"/>
        </w:rPr>
        <w:t>Question 15: The government intends that GBR’s statutory duty in relation to devolved leaders should strike a balance between enhancing their role whilst also ensuring that GBR has the appropriate flexibility to direct the national network. Do you agree with this approach?</w:t>
      </w:r>
      <w:r w:rsidR="003C1BEA" w:rsidRPr="005E162A">
        <w:rPr>
          <w:b/>
          <w:bCs/>
          <w:sz w:val="24"/>
          <w:szCs w:val="24"/>
          <w:lang w:val="en-GB"/>
        </w:rPr>
        <w:br/>
      </w:r>
    </w:p>
    <w:p w14:paraId="2F659B53" w14:textId="230A11FD" w:rsidR="003C1BEA" w:rsidRPr="005E162A" w:rsidRDefault="003C1BEA" w:rsidP="00371083">
      <w:pPr>
        <w:pStyle w:val="ListParagraph"/>
        <w:numPr>
          <w:ilvl w:val="0"/>
          <w:numId w:val="6"/>
        </w:numPr>
        <w:rPr>
          <w:i/>
          <w:iCs/>
        </w:rPr>
      </w:pPr>
      <w:r w:rsidRPr="005E162A">
        <w:t>We recognise the positive benefits for local transport that can arise from greater devolution to mayoral strategic authorities.   Indeed, our experience is that in many cases, Mayors are keen to see rail freight prosper and grow and are supportive of investment, such as new terminals, to deliver this.  However, our members are currently extremely concerned by the emerging narrative from some Mayors who wish to see freight trains removed from the network.  In the context of this legislation</w:t>
      </w:r>
      <w:r w:rsidR="006F39FB" w:rsidRPr="005E162A">
        <w:t>,</w:t>
      </w:r>
      <w:r w:rsidRPr="005E162A">
        <w:t xml:space="preserve"> it is imperative that GBR, and where appropriate ORR, have the necessary powers to ensure that rail freight can continue to prosper in line with GBR’s overarching duty and any freight growth target that is established.  It will not be possible to meet these ambitions if freight is unable to operate in certain geographies, or if its operating </w:t>
      </w:r>
      <w:r w:rsidR="007F467E" w:rsidRPr="005E162A">
        <w:t>parameters (such as time of day)</w:t>
      </w:r>
      <w:r w:rsidRPr="005E162A">
        <w:t xml:space="preserve"> do not permit productive services.</w:t>
      </w:r>
      <w:r w:rsidRPr="005E162A">
        <w:br/>
      </w:r>
    </w:p>
    <w:p w14:paraId="56902D0B" w14:textId="35CCA247" w:rsidR="006F39FB" w:rsidRPr="005E162A" w:rsidRDefault="006F39FB" w:rsidP="006F39FB">
      <w:pPr>
        <w:pStyle w:val="ListParagraph"/>
        <w:numPr>
          <w:ilvl w:val="0"/>
          <w:numId w:val="6"/>
        </w:numPr>
        <w:rPr>
          <w:i/>
          <w:iCs/>
        </w:rPr>
      </w:pPr>
      <w:r w:rsidRPr="005E162A">
        <w:t>We note the proposed duty for Mayors to govern, manage, plan and develop the network.  It is wholly unclear how this duty will interact with the planned duties for GBR particularly in how GBR will allocate capacity in line with its duties.  It is imperative that the Mayoral duty cannot be used to overturn or change a decision of GBR, or that GBR has to give a Mayoral duty greater consideration that others in taking its decision.  Before this duty is included in the Bill</w:t>
      </w:r>
      <w:r w:rsidR="00583063" w:rsidRPr="005E162A">
        <w:t>,</w:t>
      </w:r>
      <w:r w:rsidRPr="005E162A">
        <w:t xml:space="preserve"> we believe that far greater clarity is needed on how and when it will be used, and the appropriate safeguards.</w:t>
      </w:r>
      <w:r w:rsidRPr="005E162A">
        <w:br/>
      </w:r>
    </w:p>
    <w:p w14:paraId="6B312924" w14:textId="582D2E1C" w:rsidR="00583063" w:rsidRPr="005E162A" w:rsidRDefault="006F39FB" w:rsidP="006F39FB">
      <w:pPr>
        <w:pStyle w:val="ListParagraph"/>
        <w:numPr>
          <w:ilvl w:val="0"/>
          <w:numId w:val="6"/>
        </w:numPr>
        <w:rPr>
          <w:i/>
          <w:iCs/>
        </w:rPr>
      </w:pPr>
      <w:r w:rsidRPr="005E162A">
        <w:t xml:space="preserve">If through these proposals, any Mayor is given power to award capacity in their area, this must be undertaken </w:t>
      </w:r>
      <w:r w:rsidR="00583063" w:rsidRPr="005E162A">
        <w:t>in line with GBR’s established process and duties, and should be subject to the same appeal function through ORR.  However, it is our strong preference that this would be a retained function for GBR.  As freight trains operate across the network, access should be awarded for the entire journey by a single body.</w:t>
      </w:r>
      <w:r w:rsidR="00583063" w:rsidRPr="005E162A">
        <w:br/>
      </w:r>
    </w:p>
    <w:p w14:paraId="146F305A" w14:textId="5AD24622" w:rsidR="003C1BEA" w:rsidRPr="005E162A" w:rsidRDefault="00583063" w:rsidP="00880BFE">
      <w:pPr>
        <w:pStyle w:val="ListParagraph"/>
        <w:numPr>
          <w:ilvl w:val="0"/>
          <w:numId w:val="6"/>
        </w:numPr>
        <w:rPr>
          <w:i/>
          <w:iCs/>
        </w:rPr>
      </w:pPr>
      <w:r w:rsidRPr="005E162A">
        <w:t>We note the plans for bespoke arrangements with each Mayoral authority.  We recognise that different areas will wish to have different outputs, but there must be a consistent approach for operators whose service move across the network between different authority areas.  GBR should develop a blueprint for these aspects of any agreements to ensure consistency.</w:t>
      </w:r>
    </w:p>
    <w:p w14:paraId="0A5E665E" w14:textId="77777777" w:rsidR="0078264E" w:rsidRPr="005E162A" w:rsidRDefault="0078264E" w:rsidP="0078264E">
      <w:pPr>
        <w:spacing w:line="288" w:lineRule="auto"/>
        <w:rPr>
          <w:b/>
          <w:bCs/>
          <w:sz w:val="24"/>
          <w:szCs w:val="24"/>
          <w:lang w:val="en-GB"/>
        </w:rPr>
      </w:pPr>
    </w:p>
    <w:p w14:paraId="6289E615" w14:textId="4FD97971" w:rsidR="0078264E" w:rsidRPr="005E162A" w:rsidRDefault="0078264E" w:rsidP="00880BFE">
      <w:pPr>
        <w:rPr>
          <w:b/>
          <w:bCs/>
          <w:sz w:val="24"/>
          <w:szCs w:val="24"/>
          <w:lang w:val="en-GB"/>
        </w:rPr>
      </w:pPr>
      <w:r w:rsidRPr="005E162A">
        <w:rPr>
          <w:b/>
          <w:bCs/>
          <w:sz w:val="24"/>
          <w:szCs w:val="24"/>
          <w:lang w:val="en-GB"/>
        </w:rPr>
        <w:t>Question 16: Do you agree with the proposed approach in Scotland on enabling further collaboration between track and train while preserving the devolved settlements?</w:t>
      </w:r>
      <w:r w:rsidR="00880BFE" w:rsidRPr="005E162A">
        <w:rPr>
          <w:b/>
          <w:bCs/>
          <w:sz w:val="24"/>
          <w:szCs w:val="24"/>
          <w:lang w:val="en-GB"/>
        </w:rPr>
        <w:br/>
      </w:r>
    </w:p>
    <w:p w14:paraId="5AE16F39" w14:textId="77777777" w:rsidR="00880BFE" w:rsidRPr="005E162A" w:rsidRDefault="0078264E" w:rsidP="00371083">
      <w:pPr>
        <w:pStyle w:val="ListParagraph"/>
        <w:numPr>
          <w:ilvl w:val="0"/>
          <w:numId w:val="6"/>
        </w:numPr>
      </w:pPr>
      <w:r w:rsidRPr="005E162A">
        <w:t>Scottish Government have set their own target for rail freight growth and it is important that this is embedded into any future frameworks and collaborations</w:t>
      </w:r>
      <w:r w:rsidR="00880BFE" w:rsidRPr="005E162A">
        <w:t>, and that GBR’s own structures and frameworks support the delivery of this target.</w:t>
      </w:r>
      <w:r w:rsidR="00880BFE" w:rsidRPr="005E162A">
        <w:br/>
      </w:r>
    </w:p>
    <w:p w14:paraId="5F4CADD6" w14:textId="243941D8" w:rsidR="0078264E" w:rsidRPr="005E162A" w:rsidRDefault="00880BFE" w:rsidP="00371083">
      <w:pPr>
        <w:pStyle w:val="ListParagraph"/>
        <w:numPr>
          <w:ilvl w:val="0"/>
          <w:numId w:val="6"/>
        </w:numPr>
      </w:pPr>
      <w:r w:rsidRPr="005E162A">
        <w:t>As a significant proportion of Scottish rail freight is cross border, any arrangements with Scottish Government must ensure co-operation and collaboration to ensure that these services, and future growth, can continue to run efficiently on the network.  If any future Scottish alliance takes on responsibility for capacity allocation this must be under the GBR established process and subject to the same independent appeals role through ORR.</w:t>
      </w:r>
      <w:r w:rsidRPr="005E162A">
        <w:br/>
      </w:r>
    </w:p>
    <w:p w14:paraId="269DE494" w14:textId="5561F802" w:rsidR="00880BFE" w:rsidRPr="005E162A" w:rsidRDefault="00880BFE" w:rsidP="00371083">
      <w:pPr>
        <w:pStyle w:val="ListParagraph"/>
        <w:numPr>
          <w:ilvl w:val="0"/>
          <w:numId w:val="6"/>
        </w:numPr>
      </w:pPr>
      <w:r w:rsidRPr="005E162A">
        <w:t>We note the reference to ‘further amendments’ to legislation and it would be helpful to have further clarity on what these amendments might be, and how they will be consulted on.</w:t>
      </w:r>
    </w:p>
    <w:p w14:paraId="1BB5CE66" w14:textId="77777777" w:rsidR="0078264E" w:rsidRPr="005E162A" w:rsidRDefault="0078264E" w:rsidP="0078264E">
      <w:pPr>
        <w:spacing w:line="288" w:lineRule="auto"/>
        <w:rPr>
          <w:b/>
          <w:bCs/>
          <w:sz w:val="24"/>
          <w:szCs w:val="24"/>
          <w:lang w:val="en-GB"/>
        </w:rPr>
      </w:pPr>
    </w:p>
    <w:p w14:paraId="7810AD7F" w14:textId="6BA4B172" w:rsidR="00880BFE" w:rsidRPr="005E162A" w:rsidRDefault="0078264E" w:rsidP="00880BFE">
      <w:pPr>
        <w:rPr>
          <w:sz w:val="24"/>
          <w:szCs w:val="24"/>
          <w:lang w:val="en-GB"/>
        </w:rPr>
      </w:pPr>
      <w:r w:rsidRPr="005E162A">
        <w:rPr>
          <w:b/>
          <w:bCs/>
          <w:sz w:val="24"/>
          <w:szCs w:val="24"/>
          <w:lang w:val="en-GB"/>
        </w:rPr>
        <w:t>Question 17: Do you agree with the proposed approach in Wales on enabling further collaboration between track and train while preserving the devolved settlements?</w:t>
      </w:r>
    </w:p>
    <w:p w14:paraId="32DCCAC9" w14:textId="77777777" w:rsidR="00880BFE" w:rsidRPr="005E162A" w:rsidRDefault="00880BFE" w:rsidP="00880BFE">
      <w:pPr>
        <w:pStyle w:val="ListParagraph"/>
      </w:pPr>
    </w:p>
    <w:p w14:paraId="28BBE8DC" w14:textId="66B3A162" w:rsidR="0078264E" w:rsidRPr="005E162A" w:rsidRDefault="0078264E" w:rsidP="00371083">
      <w:pPr>
        <w:pStyle w:val="ListParagraph"/>
        <w:numPr>
          <w:ilvl w:val="0"/>
          <w:numId w:val="6"/>
        </w:numPr>
      </w:pPr>
      <w:r w:rsidRPr="005E162A">
        <w:t xml:space="preserve">Transport for Wales do not have any formal responsibility for rail freight, </w:t>
      </w:r>
      <w:r w:rsidR="00880BFE" w:rsidRPr="005E162A">
        <w:t>with this sitting at Welsh Government level.  I</w:t>
      </w:r>
      <w:r w:rsidRPr="005E162A">
        <w:t>t is essential t</w:t>
      </w:r>
      <w:r w:rsidR="00880BFE" w:rsidRPr="005E162A">
        <w:t>herefore t</w:t>
      </w:r>
      <w:r w:rsidRPr="005E162A">
        <w:t xml:space="preserve">hat </w:t>
      </w:r>
      <w:r w:rsidR="00880BFE" w:rsidRPr="005E162A">
        <w:t xml:space="preserve">in </w:t>
      </w:r>
      <w:r w:rsidRPr="005E162A">
        <w:t>a</w:t>
      </w:r>
      <w:r w:rsidR="00880BFE" w:rsidRPr="005E162A">
        <w:t>ny</w:t>
      </w:r>
      <w:r w:rsidRPr="005E162A">
        <w:t xml:space="preserve"> future collaboration </w:t>
      </w:r>
      <w:r w:rsidR="00880BFE" w:rsidRPr="005E162A">
        <w:t xml:space="preserve">or alliance, </w:t>
      </w:r>
      <w:r w:rsidRPr="005E162A">
        <w:t>GBR</w:t>
      </w:r>
      <w:r w:rsidR="00880BFE" w:rsidRPr="005E162A">
        <w:t>’s duties and freight growth target are fully incorporated</w:t>
      </w:r>
      <w:r w:rsidRPr="005E162A">
        <w:t>.</w:t>
      </w:r>
      <w:r w:rsidR="00880BFE" w:rsidRPr="005E162A">
        <w:rPr>
          <w:i/>
          <w:iCs/>
        </w:rPr>
        <w:br/>
      </w:r>
    </w:p>
    <w:p w14:paraId="6C91353E" w14:textId="53CD8857" w:rsidR="00880BFE" w:rsidRPr="005E162A" w:rsidRDefault="00880BFE" w:rsidP="00371083">
      <w:pPr>
        <w:pStyle w:val="ListParagraph"/>
        <w:numPr>
          <w:ilvl w:val="0"/>
          <w:numId w:val="6"/>
        </w:numPr>
      </w:pPr>
      <w:r w:rsidRPr="005E162A">
        <w:t>As with Scotland, any arrangements with Transport for Wales must ensure co-operation and collaboration to ensure that these services, and future growth, can continue to run efficiently on the network.  If any future Welsh alliance takes on responsibility for capacity allocation this must be under the GBR established process and subject to the same independent appeals role through ORR.</w:t>
      </w:r>
    </w:p>
    <w:p w14:paraId="4BE1168A" w14:textId="77777777" w:rsidR="0078264E" w:rsidRPr="005E162A" w:rsidRDefault="0078264E" w:rsidP="0078264E">
      <w:pPr>
        <w:spacing w:line="288" w:lineRule="auto"/>
        <w:rPr>
          <w:b/>
          <w:bCs/>
          <w:sz w:val="24"/>
          <w:szCs w:val="24"/>
          <w:lang w:val="en-GB"/>
        </w:rPr>
      </w:pPr>
    </w:p>
    <w:p w14:paraId="152A8513" w14:textId="0EF445D4" w:rsidR="0078264E" w:rsidRPr="005E162A" w:rsidRDefault="0078264E" w:rsidP="00880BFE">
      <w:pPr>
        <w:rPr>
          <w:b/>
          <w:bCs/>
          <w:sz w:val="24"/>
          <w:szCs w:val="24"/>
          <w:lang w:val="en-GB"/>
        </w:rPr>
      </w:pPr>
      <w:r w:rsidRPr="005E162A">
        <w:rPr>
          <w:b/>
          <w:bCs/>
          <w:sz w:val="24"/>
          <w:szCs w:val="24"/>
          <w:lang w:val="en-GB"/>
        </w:rPr>
        <w:t>Question 18: Do you agree with the government’s approach of making targeted amendments to existing legislation to clarify the role of devolved leaders in relation to GBR?</w:t>
      </w:r>
      <w:r w:rsidR="00880BFE" w:rsidRPr="005E162A">
        <w:rPr>
          <w:b/>
          <w:bCs/>
          <w:sz w:val="24"/>
          <w:szCs w:val="24"/>
          <w:lang w:val="en-GB"/>
        </w:rPr>
        <w:br/>
      </w:r>
    </w:p>
    <w:p w14:paraId="679CD745" w14:textId="41EA5EA5" w:rsidR="00C7350D" w:rsidRPr="009E7D20" w:rsidRDefault="003316B0" w:rsidP="009E7D20">
      <w:pPr>
        <w:pStyle w:val="ListParagraph"/>
        <w:numPr>
          <w:ilvl w:val="0"/>
          <w:numId w:val="6"/>
        </w:numPr>
        <w:rPr>
          <w:i/>
          <w:iCs/>
        </w:rPr>
      </w:pPr>
      <w:r w:rsidRPr="005E162A">
        <w:t>As outlined above we believe much greater clarity is needed on how the legal duties of GBR and devolved leaders will interact to ensure that the framework is consistent and supports GBR’s duty for rail freight and established growth targets.  It will also be essential that any new laws arising from the English Devolution White Paper are fully consistent with the new railway legislation.</w:t>
      </w:r>
    </w:p>
    <w:sectPr w:rsidR="00C7350D" w:rsidRPr="009E7D20">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B4173" w14:textId="77777777" w:rsidR="00633C09" w:rsidRDefault="00633C09" w:rsidP="0078264E">
      <w:r>
        <w:separator/>
      </w:r>
    </w:p>
  </w:endnote>
  <w:endnote w:type="continuationSeparator" w:id="0">
    <w:p w14:paraId="5D430E1D" w14:textId="77777777" w:rsidR="00633C09" w:rsidRDefault="00633C09" w:rsidP="00782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038CB" w14:textId="3CC58AF0" w:rsidR="0078264E" w:rsidRDefault="0078264E">
    <w:pPr>
      <w:pStyle w:val="Footer"/>
    </w:pPr>
    <w:r w:rsidRPr="0098331C">
      <w:rPr>
        <w:noProof/>
      </w:rPr>
      <mc:AlternateContent>
        <mc:Choice Requires="wpg">
          <w:drawing>
            <wp:anchor distT="0" distB="0" distL="0" distR="0" simplePos="0" relativeHeight="251659264" behindDoc="0" locked="0" layoutInCell="1" allowOverlap="1" wp14:anchorId="4B501187" wp14:editId="36A77636">
              <wp:simplePos x="0" y="0"/>
              <wp:positionH relativeFrom="page">
                <wp:align>left</wp:align>
              </wp:positionH>
              <wp:positionV relativeFrom="page">
                <wp:align>bottom</wp:align>
              </wp:positionV>
              <wp:extent cx="8467725" cy="779145"/>
              <wp:effectExtent l="0" t="0" r="9525" b="190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67725" cy="779145"/>
                        <a:chOff x="0" y="0"/>
                        <a:chExt cx="7096759" cy="779145"/>
                      </a:xfrm>
                    </wpg:grpSpPr>
                    <wps:wsp>
                      <wps:cNvPr id="2" name="Graphic 2"/>
                      <wps:cNvSpPr/>
                      <wps:spPr>
                        <a:xfrm>
                          <a:off x="0" y="0"/>
                          <a:ext cx="7096759" cy="779145"/>
                        </a:xfrm>
                        <a:custGeom>
                          <a:avLst/>
                          <a:gdLst/>
                          <a:ahLst/>
                          <a:cxnLst/>
                          <a:rect l="l" t="t" r="r" b="b"/>
                          <a:pathLst>
                            <a:path w="7096759" h="779145">
                              <a:moveTo>
                                <a:pt x="5106343" y="778567"/>
                              </a:moveTo>
                              <a:lnTo>
                                <a:pt x="960653" y="532505"/>
                              </a:lnTo>
                              <a:lnTo>
                                <a:pt x="1018415" y="535487"/>
                              </a:lnTo>
                              <a:lnTo>
                                <a:pt x="1076627" y="537559"/>
                              </a:lnTo>
                              <a:lnTo>
                                <a:pt x="1135227" y="538661"/>
                              </a:lnTo>
                              <a:lnTo>
                                <a:pt x="1194151" y="538735"/>
                              </a:lnTo>
                              <a:lnTo>
                                <a:pt x="1253337" y="537724"/>
                              </a:lnTo>
                              <a:lnTo>
                                <a:pt x="1312723" y="535568"/>
                              </a:lnTo>
                              <a:lnTo>
                                <a:pt x="1372246" y="532208"/>
                              </a:lnTo>
                              <a:lnTo>
                                <a:pt x="1420576" y="528490"/>
                              </a:lnTo>
                              <a:lnTo>
                                <a:pt x="1468953" y="523973"/>
                              </a:lnTo>
                              <a:lnTo>
                                <a:pt x="1517376" y="518691"/>
                              </a:lnTo>
                              <a:lnTo>
                                <a:pt x="1565842" y="512677"/>
                              </a:lnTo>
                              <a:lnTo>
                                <a:pt x="1614350" y="505967"/>
                              </a:lnTo>
                              <a:lnTo>
                                <a:pt x="1662897" y="498594"/>
                              </a:lnTo>
                              <a:lnTo>
                                <a:pt x="1711481" y="490593"/>
                              </a:lnTo>
                              <a:lnTo>
                                <a:pt x="1760101" y="481998"/>
                              </a:lnTo>
                              <a:lnTo>
                                <a:pt x="1808754" y="472843"/>
                              </a:lnTo>
                              <a:lnTo>
                                <a:pt x="1857438" y="463162"/>
                              </a:lnTo>
                              <a:lnTo>
                                <a:pt x="1906151" y="452989"/>
                              </a:lnTo>
                              <a:lnTo>
                                <a:pt x="2003656" y="431306"/>
                              </a:lnTo>
                              <a:lnTo>
                                <a:pt x="2101254" y="408068"/>
                              </a:lnTo>
                              <a:lnTo>
                                <a:pt x="2247789" y="370891"/>
                              </a:lnTo>
                              <a:lnTo>
                                <a:pt x="2883414" y="198985"/>
                              </a:lnTo>
                              <a:lnTo>
                                <a:pt x="3029936" y="162018"/>
                              </a:lnTo>
                              <a:lnTo>
                                <a:pt x="3127523" y="138964"/>
                              </a:lnTo>
                              <a:lnTo>
                                <a:pt x="3226369" y="117208"/>
                              </a:lnTo>
                              <a:lnTo>
                                <a:pt x="3326462" y="96972"/>
                              </a:lnTo>
                              <a:lnTo>
                                <a:pt x="3426444" y="78592"/>
                              </a:lnTo>
                              <a:lnTo>
                                <a:pt x="3526315" y="62086"/>
                              </a:lnTo>
                              <a:lnTo>
                                <a:pt x="3626074" y="47477"/>
                              </a:lnTo>
                              <a:lnTo>
                                <a:pt x="3725719" y="34784"/>
                              </a:lnTo>
                              <a:lnTo>
                                <a:pt x="3825249" y="24027"/>
                              </a:lnTo>
                              <a:lnTo>
                                <a:pt x="3924662" y="15227"/>
                              </a:lnTo>
                              <a:lnTo>
                                <a:pt x="3974325" y="11567"/>
                              </a:lnTo>
                              <a:lnTo>
                                <a:pt x="4023959" y="8404"/>
                              </a:lnTo>
                              <a:lnTo>
                                <a:pt x="4073563" y="5740"/>
                              </a:lnTo>
                              <a:lnTo>
                                <a:pt x="4123137" y="3578"/>
                              </a:lnTo>
                              <a:lnTo>
                                <a:pt x="4172681" y="1921"/>
                              </a:lnTo>
                              <a:lnTo>
                                <a:pt x="4222195" y="770"/>
                              </a:lnTo>
                              <a:lnTo>
                                <a:pt x="4271679" y="129"/>
                              </a:lnTo>
                              <a:lnTo>
                                <a:pt x="4321132" y="0"/>
                              </a:lnTo>
                              <a:lnTo>
                                <a:pt x="4370555" y="385"/>
                              </a:lnTo>
                              <a:lnTo>
                                <a:pt x="4419947" y="1287"/>
                              </a:lnTo>
                              <a:lnTo>
                                <a:pt x="4469308" y="2709"/>
                              </a:lnTo>
                              <a:lnTo>
                                <a:pt x="4518639" y="4653"/>
                              </a:lnTo>
                              <a:lnTo>
                                <a:pt x="4567938" y="7122"/>
                              </a:lnTo>
                              <a:lnTo>
                                <a:pt x="4617206" y="10118"/>
                              </a:lnTo>
                              <a:lnTo>
                                <a:pt x="4666442" y="13643"/>
                              </a:lnTo>
                              <a:lnTo>
                                <a:pt x="4715647" y="17701"/>
                              </a:lnTo>
                              <a:lnTo>
                                <a:pt x="4764820" y="22294"/>
                              </a:lnTo>
                              <a:lnTo>
                                <a:pt x="4813961" y="27424"/>
                              </a:lnTo>
                              <a:lnTo>
                                <a:pt x="4863071" y="33093"/>
                              </a:lnTo>
                              <a:lnTo>
                                <a:pt x="4912148" y="39306"/>
                              </a:lnTo>
                              <a:lnTo>
                                <a:pt x="4961192" y="46063"/>
                              </a:lnTo>
                              <a:lnTo>
                                <a:pt x="5010205" y="53366"/>
                              </a:lnTo>
                              <a:lnTo>
                                <a:pt x="5059185" y="61209"/>
                              </a:lnTo>
                              <a:lnTo>
                                <a:pt x="5108133" y="69584"/>
                              </a:lnTo>
                              <a:lnTo>
                                <a:pt x="5157051" y="78484"/>
                              </a:lnTo>
                              <a:lnTo>
                                <a:pt x="5205938" y="87900"/>
                              </a:lnTo>
                              <a:lnTo>
                                <a:pt x="5254794" y="97827"/>
                              </a:lnTo>
                              <a:lnTo>
                                <a:pt x="5303621" y="108255"/>
                              </a:lnTo>
                              <a:lnTo>
                                <a:pt x="5401187" y="130586"/>
                              </a:lnTo>
                              <a:lnTo>
                                <a:pt x="5498639" y="154833"/>
                              </a:lnTo>
                              <a:lnTo>
                                <a:pt x="5595982" y="180936"/>
                              </a:lnTo>
                              <a:lnTo>
                                <a:pt x="5693217" y="208833"/>
                              </a:lnTo>
                              <a:lnTo>
                                <a:pt x="5790350" y="238464"/>
                              </a:lnTo>
                              <a:lnTo>
                                <a:pt x="5887383" y="269768"/>
                              </a:lnTo>
                              <a:lnTo>
                                <a:pt x="5984321" y="302684"/>
                              </a:lnTo>
                              <a:lnTo>
                                <a:pt x="6081167" y="337150"/>
                              </a:lnTo>
                              <a:lnTo>
                                <a:pt x="6177924" y="373108"/>
                              </a:lnTo>
                              <a:lnTo>
                                <a:pt x="6274597" y="410494"/>
                              </a:lnTo>
                              <a:lnTo>
                                <a:pt x="6371188" y="449250"/>
                              </a:lnTo>
                              <a:lnTo>
                                <a:pt x="6515930" y="509816"/>
                              </a:lnTo>
                              <a:lnTo>
                                <a:pt x="6660510" y="573119"/>
                              </a:lnTo>
                              <a:lnTo>
                                <a:pt x="6816899" y="644510"/>
                              </a:lnTo>
                              <a:lnTo>
                                <a:pt x="6978180" y="720980"/>
                              </a:lnTo>
                              <a:lnTo>
                                <a:pt x="7096134" y="778567"/>
                              </a:lnTo>
                              <a:lnTo>
                                <a:pt x="5106343" y="778567"/>
                              </a:lnTo>
                              <a:close/>
                            </a:path>
                            <a:path w="7096759" h="779145">
                              <a:moveTo>
                                <a:pt x="0" y="778567"/>
                              </a:moveTo>
                              <a:lnTo>
                                <a:pt x="0" y="372568"/>
                              </a:lnTo>
                              <a:lnTo>
                                <a:pt x="108008" y="399071"/>
                              </a:lnTo>
                              <a:lnTo>
                                <a:pt x="234168" y="427839"/>
                              </a:lnTo>
                              <a:lnTo>
                                <a:pt x="325310" y="446944"/>
                              </a:lnTo>
                              <a:lnTo>
                                <a:pt x="421500" y="465443"/>
                              </a:lnTo>
                              <a:lnTo>
                                <a:pt x="471330" y="474320"/>
                              </a:lnTo>
                              <a:lnTo>
                                <a:pt x="522236" y="482870"/>
                              </a:lnTo>
                              <a:lnTo>
                                <a:pt x="574152" y="491035"/>
                              </a:lnTo>
                              <a:lnTo>
                                <a:pt x="627019" y="498757"/>
                              </a:lnTo>
                              <a:lnTo>
                                <a:pt x="680772" y="505977"/>
                              </a:lnTo>
                              <a:lnTo>
                                <a:pt x="735349" y="512637"/>
                              </a:lnTo>
                              <a:lnTo>
                                <a:pt x="790688" y="518678"/>
                              </a:lnTo>
                              <a:lnTo>
                                <a:pt x="846727" y="524042"/>
                              </a:lnTo>
                              <a:lnTo>
                                <a:pt x="903403" y="528670"/>
                              </a:lnTo>
                              <a:lnTo>
                                <a:pt x="5106343" y="778567"/>
                              </a:lnTo>
                              <a:lnTo>
                                <a:pt x="0" y="778567"/>
                              </a:lnTo>
                              <a:close/>
                            </a:path>
                          </a:pathLst>
                        </a:custGeom>
                        <a:solidFill>
                          <a:srgbClr val="F1C70E"/>
                        </a:solidFill>
                      </wps:spPr>
                      <wps:bodyPr wrap="square" lIns="0" tIns="0" rIns="0" bIns="0" rtlCol="0">
                        <a:prstTxWarp prst="textNoShape">
                          <a:avLst/>
                        </a:prstTxWarp>
                        <a:noAutofit/>
                      </wps:bodyPr>
                    </wps:wsp>
                    <wps:wsp>
                      <wps:cNvPr id="3" name="Graphic 3"/>
                      <wps:cNvSpPr/>
                      <wps:spPr>
                        <a:xfrm>
                          <a:off x="44784" y="57572"/>
                          <a:ext cx="7051975" cy="664210"/>
                        </a:xfrm>
                        <a:custGeom>
                          <a:avLst/>
                          <a:gdLst/>
                          <a:ahLst/>
                          <a:cxnLst/>
                          <a:rect l="l" t="t" r="r" b="b"/>
                          <a:pathLst>
                            <a:path w="6560184" h="664210">
                              <a:moveTo>
                                <a:pt x="6442700" y="611414"/>
                              </a:moveTo>
                              <a:lnTo>
                                <a:pt x="1107776" y="611414"/>
                              </a:lnTo>
                              <a:lnTo>
                                <a:pt x="1167491" y="611300"/>
                              </a:lnTo>
                              <a:lnTo>
                                <a:pt x="1227739" y="609993"/>
                              </a:lnTo>
                              <a:lnTo>
                                <a:pt x="1288412" y="607404"/>
                              </a:lnTo>
                              <a:lnTo>
                                <a:pt x="1349405" y="603444"/>
                              </a:lnTo>
                              <a:lnTo>
                                <a:pt x="1410611" y="598025"/>
                              </a:lnTo>
                              <a:lnTo>
                                <a:pt x="1471924" y="591060"/>
                              </a:lnTo>
                              <a:lnTo>
                                <a:pt x="1520988" y="584246"/>
                              </a:lnTo>
                              <a:lnTo>
                                <a:pt x="1570052" y="576434"/>
                              </a:lnTo>
                              <a:lnTo>
                                <a:pt x="1619116" y="567675"/>
                              </a:lnTo>
                              <a:lnTo>
                                <a:pt x="1668180" y="558024"/>
                              </a:lnTo>
                              <a:lnTo>
                                <a:pt x="1717244" y="547534"/>
                              </a:lnTo>
                              <a:lnTo>
                                <a:pt x="1766309" y="536259"/>
                              </a:lnTo>
                              <a:lnTo>
                                <a:pt x="1815373" y="524250"/>
                              </a:lnTo>
                              <a:lnTo>
                                <a:pt x="1864437" y="511562"/>
                              </a:lnTo>
                              <a:lnTo>
                                <a:pt x="1913501" y="498248"/>
                              </a:lnTo>
                              <a:lnTo>
                                <a:pt x="1962565" y="484361"/>
                              </a:lnTo>
                              <a:lnTo>
                                <a:pt x="2011629" y="469954"/>
                              </a:lnTo>
                              <a:lnTo>
                                <a:pt x="2109758" y="439794"/>
                              </a:lnTo>
                              <a:lnTo>
                                <a:pt x="2207886" y="408194"/>
                              </a:lnTo>
                              <a:lnTo>
                                <a:pt x="2649463" y="259596"/>
                              </a:lnTo>
                              <a:lnTo>
                                <a:pt x="2796656" y="212209"/>
                              </a:lnTo>
                              <a:lnTo>
                                <a:pt x="2894784" y="182456"/>
                              </a:lnTo>
                              <a:lnTo>
                                <a:pt x="2943848" y="168291"/>
                              </a:lnTo>
                              <a:lnTo>
                                <a:pt x="2994604" y="154202"/>
                              </a:lnTo>
                              <a:lnTo>
                                <a:pt x="3045360" y="140701"/>
                              </a:lnTo>
                              <a:lnTo>
                                <a:pt x="3096116" y="127791"/>
                              </a:lnTo>
                              <a:lnTo>
                                <a:pt x="3146872" y="115477"/>
                              </a:lnTo>
                              <a:lnTo>
                                <a:pt x="3197628" y="103763"/>
                              </a:lnTo>
                              <a:lnTo>
                                <a:pt x="3248384" y="92652"/>
                              </a:lnTo>
                              <a:lnTo>
                                <a:pt x="3299140" y="82148"/>
                              </a:lnTo>
                              <a:lnTo>
                                <a:pt x="3349896" y="72256"/>
                              </a:lnTo>
                              <a:lnTo>
                                <a:pt x="3400652" y="62979"/>
                              </a:lnTo>
                              <a:lnTo>
                                <a:pt x="3451408" y="54323"/>
                              </a:lnTo>
                              <a:lnTo>
                                <a:pt x="3502164" y="46289"/>
                              </a:lnTo>
                              <a:lnTo>
                                <a:pt x="3552920" y="38884"/>
                              </a:lnTo>
                              <a:lnTo>
                                <a:pt x="3603676" y="32110"/>
                              </a:lnTo>
                              <a:lnTo>
                                <a:pt x="3654432" y="25972"/>
                              </a:lnTo>
                              <a:lnTo>
                                <a:pt x="3705188" y="20474"/>
                              </a:lnTo>
                              <a:lnTo>
                                <a:pt x="3755944" y="15619"/>
                              </a:lnTo>
                              <a:lnTo>
                                <a:pt x="3806700" y="11412"/>
                              </a:lnTo>
                              <a:lnTo>
                                <a:pt x="3857456" y="7857"/>
                              </a:lnTo>
                              <a:lnTo>
                                <a:pt x="3908212" y="4958"/>
                              </a:lnTo>
                              <a:lnTo>
                                <a:pt x="3958968" y="2718"/>
                              </a:lnTo>
                              <a:lnTo>
                                <a:pt x="4009724" y="1143"/>
                              </a:lnTo>
                              <a:lnTo>
                                <a:pt x="4060480" y="235"/>
                              </a:lnTo>
                              <a:lnTo>
                                <a:pt x="4111236" y="0"/>
                              </a:lnTo>
                              <a:lnTo>
                                <a:pt x="4161992" y="440"/>
                              </a:lnTo>
                              <a:lnTo>
                                <a:pt x="4212748" y="1560"/>
                              </a:lnTo>
                              <a:lnTo>
                                <a:pt x="4263504" y="3364"/>
                              </a:lnTo>
                              <a:lnTo>
                                <a:pt x="4314260" y="5856"/>
                              </a:lnTo>
                              <a:lnTo>
                                <a:pt x="4365016" y="9041"/>
                              </a:lnTo>
                              <a:lnTo>
                                <a:pt x="4415772" y="12921"/>
                              </a:lnTo>
                              <a:lnTo>
                                <a:pt x="4464836" y="17335"/>
                              </a:lnTo>
                              <a:lnTo>
                                <a:pt x="4513900" y="22392"/>
                              </a:lnTo>
                              <a:lnTo>
                                <a:pt x="4562965" y="28082"/>
                              </a:lnTo>
                              <a:lnTo>
                                <a:pt x="4612029" y="34393"/>
                              </a:lnTo>
                              <a:lnTo>
                                <a:pt x="4661093" y="41314"/>
                              </a:lnTo>
                              <a:lnTo>
                                <a:pt x="4710157" y="48836"/>
                              </a:lnTo>
                              <a:lnTo>
                                <a:pt x="4759221" y="56946"/>
                              </a:lnTo>
                              <a:lnTo>
                                <a:pt x="4808285" y="65634"/>
                              </a:lnTo>
                              <a:lnTo>
                                <a:pt x="4857349" y="74889"/>
                              </a:lnTo>
                              <a:lnTo>
                                <a:pt x="4906414" y="84700"/>
                              </a:lnTo>
                              <a:lnTo>
                                <a:pt x="4955478" y="95056"/>
                              </a:lnTo>
                              <a:lnTo>
                                <a:pt x="5004542" y="105946"/>
                              </a:lnTo>
                              <a:lnTo>
                                <a:pt x="5053606" y="117360"/>
                              </a:lnTo>
                              <a:lnTo>
                                <a:pt x="5102670" y="129286"/>
                              </a:lnTo>
                              <a:lnTo>
                                <a:pt x="5200798" y="154633"/>
                              </a:lnTo>
                              <a:lnTo>
                                <a:pt x="5298927" y="181898"/>
                              </a:lnTo>
                              <a:lnTo>
                                <a:pt x="5397055" y="210995"/>
                              </a:lnTo>
                              <a:lnTo>
                                <a:pt x="5495183" y="241836"/>
                              </a:lnTo>
                              <a:lnTo>
                                <a:pt x="5593312" y="274335"/>
                              </a:lnTo>
                              <a:lnTo>
                                <a:pt x="5691440" y="308403"/>
                              </a:lnTo>
                              <a:lnTo>
                                <a:pt x="5789568" y="343955"/>
                              </a:lnTo>
                              <a:lnTo>
                                <a:pt x="5887696" y="380902"/>
                              </a:lnTo>
                              <a:lnTo>
                                <a:pt x="6000810" y="425099"/>
                              </a:lnTo>
                              <a:lnTo>
                                <a:pt x="6169014" y="493660"/>
                              </a:lnTo>
                              <a:lnTo>
                                <a:pt x="6333450" y="563566"/>
                              </a:lnTo>
                              <a:lnTo>
                                <a:pt x="6442700" y="611414"/>
                              </a:lnTo>
                              <a:close/>
                            </a:path>
                            <a:path w="6560184" h="664210">
                              <a:moveTo>
                                <a:pt x="6559797" y="663832"/>
                              </a:moveTo>
                              <a:lnTo>
                                <a:pt x="0" y="663832"/>
                              </a:lnTo>
                              <a:lnTo>
                                <a:pt x="0" y="462675"/>
                              </a:lnTo>
                              <a:lnTo>
                                <a:pt x="387288" y="537169"/>
                              </a:lnTo>
                              <a:lnTo>
                                <a:pt x="471475" y="551847"/>
                              </a:lnTo>
                              <a:lnTo>
                                <a:pt x="563329" y="566346"/>
                              </a:lnTo>
                              <a:lnTo>
                                <a:pt x="611864" y="573308"/>
                              </a:lnTo>
                              <a:lnTo>
                                <a:pt x="661996" y="579960"/>
                              </a:lnTo>
                              <a:lnTo>
                                <a:pt x="713619" y="586213"/>
                              </a:lnTo>
                              <a:lnTo>
                                <a:pt x="766627" y="591980"/>
                              </a:lnTo>
                              <a:lnTo>
                                <a:pt x="820912" y="597172"/>
                              </a:lnTo>
                              <a:lnTo>
                                <a:pt x="876368" y="601700"/>
                              </a:lnTo>
                              <a:lnTo>
                                <a:pt x="932889" y="605477"/>
                              </a:lnTo>
                              <a:lnTo>
                                <a:pt x="990368" y="608414"/>
                              </a:lnTo>
                              <a:lnTo>
                                <a:pt x="1048699" y="610422"/>
                              </a:lnTo>
                              <a:lnTo>
                                <a:pt x="1107776" y="611414"/>
                              </a:lnTo>
                              <a:lnTo>
                                <a:pt x="6442700" y="611414"/>
                              </a:lnTo>
                              <a:lnTo>
                                <a:pt x="6559797" y="663832"/>
                              </a:lnTo>
                              <a:close/>
                            </a:path>
                          </a:pathLst>
                        </a:custGeom>
                        <a:solidFill>
                          <a:srgbClr val="054586"/>
                        </a:solidFill>
                      </wps:spPr>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w14:anchorId="65EEC9AF" id="Group 1" o:spid="_x0000_s1026" style="position:absolute;margin-left:0;margin-top:0;width:666.75pt;height:61.35pt;z-index:251659264;mso-wrap-distance-left:0;mso-wrap-distance-right:0;mso-position-horizontal:left;mso-position-horizontal-relative:page;mso-position-vertical:bottom;mso-position-vertical-relative:page;mso-width-relative:margin" coordsize="70967,7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">
              <v:shape id="Graphic 2" o:spid="_x0000_s1027" style="position:absolute;width:70967;height:7791;visibility:visible;mso-wrap-style:square;v-text-anchor:top" coordsize="7096759,77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" path="m5106343,778567l960653,532505r57762,2982l1076627,537559r58600,1102l1194151,538735r59186,-1011l1312723,535568r59523,-3360l1420576,528490r48377,-4517l1517376,518691r48466,-6014l1614350,505967r48547,-7373l1711481,490593r48620,-8595l1808754,472843r48684,-9681l1906151,452989r97505,-21683l2101254,408068r146535,-37177l2883414,198985r146522,-36967l3127523,138964r98846,-21756l3326462,96972r99982,-18380l3526315,62086r99759,-14609l3725719,34784r99530,-10757l3924662,15227r49663,-3660l4023959,8404r49604,-2664l4123137,3578r49544,-1657l4222195,770r49484,-641l4321132,r49423,385l4419947,1287r49361,1422l4518639,4653r49299,2469l4617206,10118r49236,3525l4715647,17701r49173,4593l4813961,27424r49110,5669l4912148,39306r49044,6757l5010205,53366r48980,7843l5108133,69584r48918,8900l5205938,87900r48856,9927l5303621,108255r97566,22331l5498639,154833r97343,26103l5693217,208833r97133,29631l5887383,269768r96938,32916l6081167,337150r96757,35958l6274597,410494r96591,38756l6515930,509816r144580,63303l6816899,644510r161281,76470l7096134,778567r-1989791,xem,778567l,372568r108008,26503l234168,427839r91142,19105l421500,465443r49830,8877l522236,482870r51916,8165l627019,498757r53753,7220l735349,512637r55339,6041l846727,524042r56676,4628l5106343,778567,,778567xe" fillcolor="#f1c70e" stroked="f">
                <v:path arrowok="t"/>
              </v:shape>
              <v:shape id="Graphic 3" o:spid="_x0000_s1028" style="position:absolute;left:447;top:575;width:70520;height:6642;visibility:visible;mso-wrap-style:square;v-text-anchor:top" coordsize="6560184,664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" path="m6442700,611414r-5334924,l1167491,611300r60248,-1307l1288412,607404r60993,-3960l1410611,598025r61313,-6965l1520988,584246r49064,-7812l1619116,567675r49064,-9651l1717244,547534r49065,-11275l1815373,524250r49064,-12688l1913501,498248r49064,-13887l2011629,469954r98129,-30160l2207886,408194,2649463,259596r147193,-47387l2894784,182456r49064,-14165l2994604,154202r50756,-13501l3096116,127791r50756,-12314l3197628,103763r50756,-11111l3299140,82148r50756,-9892l3400652,62979r50756,-8656l3502164,46289r50756,-7405l3603676,32110r50756,-6138l3705188,20474r50756,-4855l3806700,11412r50756,-3555l3908212,4958r50756,-2240l4009724,1143r50756,-908l4111236,r50756,440l4212748,1560r50756,1804l4314260,5856r50756,3185l4415772,12921r49064,4414l4513900,22392r49065,5690l4612029,34393r49064,6921l4710157,48836r49064,8110l4808285,65634r49064,9255l4906414,84700r49064,10356l5004542,105946r49064,11414l5102670,129286r98128,25347l5298927,181898r98128,29097l5495183,241836r98129,32499l5691440,308403r98128,35552l5887696,380902r113114,44197l6169014,493660r164436,69906l6442700,611414xem6559797,663832l,663832,,462675r387288,74494l471475,551847r91854,14499l611864,573308r50132,6652l713619,586213r53008,5767l820912,597172r55456,4528l932889,605477r57479,2937l1048699,610422r59077,992l6442700,611414r117097,52418xe" fillcolor="#054586" stroked="f">
                <v:path arrowok="t"/>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94708" w14:textId="77777777" w:rsidR="00633C09" w:rsidRDefault="00633C09" w:rsidP="0078264E">
      <w:r>
        <w:separator/>
      </w:r>
    </w:p>
  </w:footnote>
  <w:footnote w:type="continuationSeparator" w:id="0">
    <w:p w14:paraId="570CF70E" w14:textId="77777777" w:rsidR="00633C09" w:rsidRDefault="00633C09" w:rsidP="007826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2"/>
        <w:szCs w:val="12"/>
      </w:rPr>
      <w:id w:val="-1318336367"/>
      <w:docPartObj>
        <w:docPartGallery w:val="Page Numbers (Top of Page)"/>
        <w:docPartUnique/>
      </w:docPartObj>
    </w:sdtPr>
    <w:sdtContent>
      <w:p w14:paraId="5F15D289" w14:textId="041D3937" w:rsidR="0078264E" w:rsidRPr="0078264E" w:rsidRDefault="0078264E" w:rsidP="0078264E">
        <w:pPr>
          <w:pStyle w:val="Header"/>
          <w:rPr>
            <w:sz w:val="12"/>
            <w:szCs w:val="12"/>
          </w:rPr>
        </w:pPr>
        <w:r w:rsidRPr="0078264E">
          <w:rPr>
            <w:rFonts w:ascii="Times New Roman"/>
            <w:noProof/>
            <w:sz w:val="8"/>
            <w:szCs w:val="12"/>
          </w:rPr>
          <w:drawing>
            <wp:inline distT="0" distB="0" distL="0" distR="0" wp14:anchorId="5F15377A" wp14:editId="4BFE307E">
              <wp:extent cx="810702" cy="557212"/>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stretch>
                        <a:fillRect/>
                      </a:stretch>
                    </pic:blipFill>
                    <pic:spPr>
                      <a:xfrm>
                        <a:off x="0" y="0"/>
                        <a:ext cx="810702" cy="557212"/>
                      </a:xfrm>
                      <a:prstGeom prst="rect">
                        <a:avLst/>
                      </a:prstGeom>
                    </pic:spPr>
                  </pic:pic>
                </a:graphicData>
              </a:graphic>
            </wp:inline>
          </w:drawing>
        </w:r>
        <w:r w:rsidRPr="0078264E">
          <w:rPr>
            <w:sz w:val="12"/>
            <w:szCs w:val="12"/>
          </w:rPr>
          <w:tab/>
        </w:r>
        <w:r w:rsidRPr="0078264E">
          <w:rPr>
            <w:sz w:val="12"/>
            <w:szCs w:val="12"/>
          </w:rPr>
          <w:tab/>
          <w:t xml:space="preserve">Page </w:t>
        </w:r>
        <w:r w:rsidRPr="0078264E">
          <w:rPr>
            <w:b/>
            <w:bCs/>
            <w:sz w:val="12"/>
            <w:szCs w:val="12"/>
          </w:rPr>
          <w:fldChar w:fldCharType="begin"/>
        </w:r>
        <w:r w:rsidRPr="0078264E">
          <w:rPr>
            <w:b/>
            <w:bCs/>
            <w:sz w:val="12"/>
            <w:szCs w:val="12"/>
          </w:rPr>
          <w:instrText xml:space="preserve"> PAGE </w:instrText>
        </w:r>
        <w:r w:rsidRPr="0078264E">
          <w:rPr>
            <w:b/>
            <w:bCs/>
            <w:sz w:val="12"/>
            <w:szCs w:val="12"/>
          </w:rPr>
          <w:fldChar w:fldCharType="separate"/>
        </w:r>
        <w:r w:rsidRPr="0078264E">
          <w:rPr>
            <w:b/>
            <w:bCs/>
            <w:noProof/>
            <w:sz w:val="12"/>
            <w:szCs w:val="12"/>
          </w:rPr>
          <w:t>2</w:t>
        </w:r>
        <w:r w:rsidRPr="0078264E">
          <w:rPr>
            <w:b/>
            <w:bCs/>
            <w:sz w:val="12"/>
            <w:szCs w:val="12"/>
          </w:rPr>
          <w:fldChar w:fldCharType="end"/>
        </w:r>
        <w:r w:rsidRPr="0078264E">
          <w:rPr>
            <w:sz w:val="12"/>
            <w:szCs w:val="12"/>
          </w:rPr>
          <w:t xml:space="preserve"> of </w:t>
        </w:r>
        <w:r w:rsidRPr="0078264E">
          <w:rPr>
            <w:b/>
            <w:bCs/>
            <w:sz w:val="12"/>
            <w:szCs w:val="12"/>
          </w:rPr>
          <w:fldChar w:fldCharType="begin"/>
        </w:r>
        <w:r w:rsidRPr="0078264E">
          <w:rPr>
            <w:b/>
            <w:bCs/>
            <w:sz w:val="12"/>
            <w:szCs w:val="12"/>
          </w:rPr>
          <w:instrText xml:space="preserve"> NUMPAGES  </w:instrText>
        </w:r>
        <w:r w:rsidRPr="0078264E">
          <w:rPr>
            <w:b/>
            <w:bCs/>
            <w:sz w:val="12"/>
            <w:szCs w:val="12"/>
          </w:rPr>
          <w:fldChar w:fldCharType="separate"/>
        </w:r>
        <w:r w:rsidRPr="0078264E">
          <w:rPr>
            <w:b/>
            <w:bCs/>
            <w:noProof/>
            <w:sz w:val="12"/>
            <w:szCs w:val="12"/>
          </w:rPr>
          <w:t>2</w:t>
        </w:r>
        <w:r w:rsidRPr="0078264E">
          <w:rPr>
            <w:b/>
            <w:bCs/>
            <w:sz w:val="12"/>
            <w:szCs w:val="12"/>
          </w:rPr>
          <w:fldChar w:fldCharType="end"/>
        </w:r>
      </w:p>
    </w:sdtContent>
  </w:sdt>
  <w:p w14:paraId="7FA53396" w14:textId="77777777" w:rsidR="0078264E" w:rsidRPr="0078264E" w:rsidRDefault="0078264E">
    <w:pPr>
      <w:pStyle w:val="Header"/>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755C67"/>
    <w:multiLevelType w:val="hybridMultilevel"/>
    <w:tmpl w:val="43C2F754"/>
    <w:lvl w:ilvl="0" w:tplc="891C5978">
      <w:start w:val="1"/>
      <w:numFmt w:val="decimal"/>
      <w:lvlText w:val="%1."/>
      <w:lvlJc w:val="left"/>
      <w:pPr>
        <w:ind w:left="720" w:hanging="360"/>
      </w:pPr>
      <w:rPr>
        <w:rFonts w:ascii="Arial" w:hAnsi="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18C61DE"/>
    <w:multiLevelType w:val="hybridMultilevel"/>
    <w:tmpl w:val="A8C067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1F51CB4"/>
    <w:multiLevelType w:val="hybridMultilevel"/>
    <w:tmpl w:val="93DA91EC"/>
    <w:lvl w:ilvl="0" w:tplc="0809000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592315F"/>
    <w:multiLevelType w:val="hybridMultilevel"/>
    <w:tmpl w:val="8A80D28C"/>
    <w:lvl w:ilvl="0" w:tplc="0809000F">
      <w:start w:val="1"/>
      <w:numFmt w:val="decimal"/>
      <w:lvlText w:val="%1."/>
      <w:lvlJc w:val="left"/>
      <w:pPr>
        <w:ind w:left="360" w:hanging="360"/>
      </w:pPr>
      <w:rPr>
        <w:b w:val="0"/>
        <w:bCs w:val="0"/>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 w15:restartNumberingAfterBreak="0">
    <w:nsid w:val="560A7C86"/>
    <w:multiLevelType w:val="hybridMultilevel"/>
    <w:tmpl w:val="247ABC38"/>
    <w:lvl w:ilvl="0" w:tplc="BBDC62A8">
      <w:start w:val="1"/>
      <w:numFmt w:val="decimal"/>
      <w:lvlText w:val="%1."/>
      <w:lvlJc w:val="left"/>
      <w:pPr>
        <w:ind w:left="360" w:hanging="360"/>
      </w:pPr>
      <w:rPr>
        <w:b w:val="0"/>
        <w:bCs w:val="0"/>
        <w:i w:val="0"/>
        <w:iCs w:val="0"/>
      </w:rPr>
    </w:lvl>
    <w:lvl w:ilvl="1" w:tplc="44DE61AC">
      <w:start w:val="1"/>
      <w:numFmt w:val="lowerLetter"/>
      <w:lvlText w:val="%2."/>
      <w:lvlJc w:val="left"/>
      <w:pPr>
        <w:ind w:left="1070" w:hanging="360"/>
      </w:pPr>
      <w:rPr>
        <w:b w:val="0"/>
        <w:bCs w:val="0"/>
        <w:i w:val="0"/>
        <w:iCs w:val="0"/>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65676B88"/>
    <w:multiLevelType w:val="hybridMultilevel"/>
    <w:tmpl w:val="E72AD8AC"/>
    <w:lvl w:ilvl="0" w:tplc="6AFCE1D4">
      <w:start w:val="1"/>
      <w:numFmt w:val="decimal"/>
      <w:lvlText w:val="%1."/>
      <w:lvlJc w:val="left"/>
      <w:pPr>
        <w:ind w:left="720" w:hanging="360"/>
      </w:pPr>
      <w:rPr>
        <w:rFonts w:ascii="Arial" w:hAnsi="Arial"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14030636">
    <w:abstractNumId w:val="3"/>
  </w:num>
  <w:num w:numId="2" w16cid:durableId="872310221">
    <w:abstractNumId w:val="0"/>
  </w:num>
  <w:num w:numId="3" w16cid:durableId="87695479">
    <w:abstractNumId w:val="5"/>
  </w:num>
  <w:num w:numId="4" w16cid:durableId="1527718017">
    <w:abstractNumId w:val="2"/>
  </w:num>
  <w:num w:numId="5" w16cid:durableId="209850757">
    <w:abstractNumId w:val="1"/>
  </w:num>
  <w:num w:numId="6" w16cid:durableId="5028599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64E"/>
    <w:rsid w:val="00003588"/>
    <w:rsid w:val="000220E7"/>
    <w:rsid w:val="00023DCB"/>
    <w:rsid w:val="00047407"/>
    <w:rsid w:val="00047ADE"/>
    <w:rsid w:val="00064CE2"/>
    <w:rsid w:val="00082AE8"/>
    <w:rsid w:val="00087465"/>
    <w:rsid w:val="000B4DCB"/>
    <w:rsid w:val="000B7E85"/>
    <w:rsid w:val="000C192F"/>
    <w:rsid w:val="000C2FE4"/>
    <w:rsid w:val="000D2562"/>
    <w:rsid w:val="000E05F1"/>
    <w:rsid w:val="000E2507"/>
    <w:rsid w:val="00111C7C"/>
    <w:rsid w:val="0012139C"/>
    <w:rsid w:val="00123856"/>
    <w:rsid w:val="00141990"/>
    <w:rsid w:val="001466CF"/>
    <w:rsid w:val="001933D6"/>
    <w:rsid w:val="001A0830"/>
    <w:rsid w:val="001A29F5"/>
    <w:rsid w:val="001A706D"/>
    <w:rsid w:val="001B6405"/>
    <w:rsid w:val="001D428F"/>
    <w:rsid w:val="001F740F"/>
    <w:rsid w:val="002020D0"/>
    <w:rsid w:val="00202CB8"/>
    <w:rsid w:val="00207840"/>
    <w:rsid w:val="00236546"/>
    <w:rsid w:val="002550E6"/>
    <w:rsid w:val="00256F64"/>
    <w:rsid w:val="00280A0D"/>
    <w:rsid w:val="002C0A0B"/>
    <w:rsid w:val="002C6B28"/>
    <w:rsid w:val="002D424D"/>
    <w:rsid w:val="002E1AB2"/>
    <w:rsid w:val="002E6F13"/>
    <w:rsid w:val="002E754C"/>
    <w:rsid w:val="00321ED7"/>
    <w:rsid w:val="003316B0"/>
    <w:rsid w:val="003653A1"/>
    <w:rsid w:val="00371083"/>
    <w:rsid w:val="00380024"/>
    <w:rsid w:val="00397ED8"/>
    <w:rsid w:val="003B177B"/>
    <w:rsid w:val="003B194D"/>
    <w:rsid w:val="003C1BEA"/>
    <w:rsid w:val="003D06FE"/>
    <w:rsid w:val="003E4384"/>
    <w:rsid w:val="003E7BBD"/>
    <w:rsid w:val="004008A4"/>
    <w:rsid w:val="00403FFD"/>
    <w:rsid w:val="00431D67"/>
    <w:rsid w:val="00447857"/>
    <w:rsid w:val="00461E9D"/>
    <w:rsid w:val="004819BD"/>
    <w:rsid w:val="00484031"/>
    <w:rsid w:val="004A2E97"/>
    <w:rsid w:val="004C509E"/>
    <w:rsid w:val="00531C40"/>
    <w:rsid w:val="0054041B"/>
    <w:rsid w:val="00545847"/>
    <w:rsid w:val="00554680"/>
    <w:rsid w:val="00570739"/>
    <w:rsid w:val="00574FBE"/>
    <w:rsid w:val="00583063"/>
    <w:rsid w:val="005A0663"/>
    <w:rsid w:val="005A2356"/>
    <w:rsid w:val="005A4F63"/>
    <w:rsid w:val="005B4B1B"/>
    <w:rsid w:val="005C7BB3"/>
    <w:rsid w:val="005E162A"/>
    <w:rsid w:val="005E4593"/>
    <w:rsid w:val="005F14D8"/>
    <w:rsid w:val="00633C09"/>
    <w:rsid w:val="00652A67"/>
    <w:rsid w:val="006816ED"/>
    <w:rsid w:val="00692014"/>
    <w:rsid w:val="006A3A9F"/>
    <w:rsid w:val="006B1232"/>
    <w:rsid w:val="006C46F6"/>
    <w:rsid w:val="006D75A5"/>
    <w:rsid w:val="006E4195"/>
    <w:rsid w:val="006F14EF"/>
    <w:rsid w:val="006F39FB"/>
    <w:rsid w:val="007001E4"/>
    <w:rsid w:val="007160BD"/>
    <w:rsid w:val="00721919"/>
    <w:rsid w:val="00725C03"/>
    <w:rsid w:val="00741AEA"/>
    <w:rsid w:val="00770833"/>
    <w:rsid w:val="00780F91"/>
    <w:rsid w:val="0078264E"/>
    <w:rsid w:val="007A2E1F"/>
    <w:rsid w:val="007E2360"/>
    <w:rsid w:val="007F467E"/>
    <w:rsid w:val="00841E83"/>
    <w:rsid w:val="00845A90"/>
    <w:rsid w:val="00864245"/>
    <w:rsid w:val="00880BFE"/>
    <w:rsid w:val="008C3C5D"/>
    <w:rsid w:val="008D0322"/>
    <w:rsid w:val="008D75CF"/>
    <w:rsid w:val="008E5EFC"/>
    <w:rsid w:val="00943589"/>
    <w:rsid w:val="009475E9"/>
    <w:rsid w:val="00972588"/>
    <w:rsid w:val="0097752E"/>
    <w:rsid w:val="009B537F"/>
    <w:rsid w:val="009E2963"/>
    <w:rsid w:val="009E7D20"/>
    <w:rsid w:val="009F7F97"/>
    <w:rsid w:val="00A14B87"/>
    <w:rsid w:val="00A30EAA"/>
    <w:rsid w:val="00A64729"/>
    <w:rsid w:val="00A71EFF"/>
    <w:rsid w:val="00A72E7F"/>
    <w:rsid w:val="00A767F4"/>
    <w:rsid w:val="00A803AE"/>
    <w:rsid w:val="00A92C84"/>
    <w:rsid w:val="00A94FD4"/>
    <w:rsid w:val="00AC61BF"/>
    <w:rsid w:val="00AD0226"/>
    <w:rsid w:val="00AD6BD7"/>
    <w:rsid w:val="00AF534B"/>
    <w:rsid w:val="00B11F98"/>
    <w:rsid w:val="00B17C1F"/>
    <w:rsid w:val="00B523EF"/>
    <w:rsid w:val="00B57C3B"/>
    <w:rsid w:val="00B62DAF"/>
    <w:rsid w:val="00B84AC4"/>
    <w:rsid w:val="00BC0683"/>
    <w:rsid w:val="00BE399A"/>
    <w:rsid w:val="00C00028"/>
    <w:rsid w:val="00C07A7E"/>
    <w:rsid w:val="00C131EB"/>
    <w:rsid w:val="00C35A6D"/>
    <w:rsid w:val="00C45BBE"/>
    <w:rsid w:val="00C7350D"/>
    <w:rsid w:val="00CB2216"/>
    <w:rsid w:val="00CC6561"/>
    <w:rsid w:val="00CD2923"/>
    <w:rsid w:val="00CD378A"/>
    <w:rsid w:val="00CE3A01"/>
    <w:rsid w:val="00CE4F9E"/>
    <w:rsid w:val="00CF4DA8"/>
    <w:rsid w:val="00D204E8"/>
    <w:rsid w:val="00D22313"/>
    <w:rsid w:val="00D4058E"/>
    <w:rsid w:val="00D555DF"/>
    <w:rsid w:val="00D636F2"/>
    <w:rsid w:val="00D720C3"/>
    <w:rsid w:val="00DB1149"/>
    <w:rsid w:val="00DB4D89"/>
    <w:rsid w:val="00DB67C3"/>
    <w:rsid w:val="00DB69FE"/>
    <w:rsid w:val="00DF1E5E"/>
    <w:rsid w:val="00E174B9"/>
    <w:rsid w:val="00E24C81"/>
    <w:rsid w:val="00E3729C"/>
    <w:rsid w:val="00E4235E"/>
    <w:rsid w:val="00E443C3"/>
    <w:rsid w:val="00E44D5A"/>
    <w:rsid w:val="00E47AD8"/>
    <w:rsid w:val="00E6121B"/>
    <w:rsid w:val="00E87813"/>
    <w:rsid w:val="00E906AC"/>
    <w:rsid w:val="00E91D64"/>
    <w:rsid w:val="00E934FC"/>
    <w:rsid w:val="00EA1F2B"/>
    <w:rsid w:val="00EE3D23"/>
    <w:rsid w:val="00F07895"/>
    <w:rsid w:val="00F07DF0"/>
    <w:rsid w:val="00F14DFB"/>
    <w:rsid w:val="00F43B67"/>
    <w:rsid w:val="00F55B4C"/>
    <w:rsid w:val="00F7116E"/>
    <w:rsid w:val="00F75D69"/>
    <w:rsid w:val="00F83D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CDE386"/>
  <w15:chartTrackingRefBased/>
  <w15:docId w15:val="{4C4662F3-ABFC-4B44-B477-D90A0A74F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GB" w:eastAsia="en-US" w:bidi="ar-SA"/>
        <w14:ligatures w14:val="standardContextual"/>
      </w:rPr>
    </w:rPrDefault>
    <w:pPrDefault>
      <w:pPr>
        <w:spacing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64E"/>
    <w:pPr>
      <w:widowControl w:val="0"/>
      <w:autoSpaceDE w:val="0"/>
      <w:autoSpaceDN w:val="0"/>
      <w:spacing w:line="240" w:lineRule="auto"/>
    </w:pPr>
    <w:rPr>
      <w:rFonts w:eastAsia="Arial"/>
      <w:kern w:val="0"/>
      <w:sz w:val="22"/>
      <w:szCs w:val="22"/>
      <w:lang w:val="en-US"/>
      <w14:ligatures w14:val="none"/>
    </w:rPr>
  </w:style>
  <w:style w:type="paragraph" w:styleId="Heading1">
    <w:name w:val="heading 1"/>
    <w:basedOn w:val="Normal"/>
    <w:next w:val="Normal"/>
    <w:link w:val="Heading1Char"/>
    <w:uiPriority w:val="9"/>
    <w:qFormat/>
    <w:rsid w:val="0078264E"/>
    <w:pPr>
      <w:keepNext/>
      <w:keepLines/>
      <w:widowControl/>
      <w:autoSpaceDE/>
      <w:autoSpaceDN/>
      <w:spacing w:before="360" w:after="80" w:line="288" w:lineRule="auto"/>
      <w:outlineLvl w:val="0"/>
    </w:pPr>
    <w:rPr>
      <w:rFonts w:asciiTheme="majorHAnsi" w:eastAsiaTheme="majorEastAsia" w:hAnsiTheme="majorHAnsi" w:cstheme="majorBidi"/>
      <w:color w:val="2F5496"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78264E"/>
    <w:pPr>
      <w:keepNext/>
      <w:keepLines/>
      <w:widowControl/>
      <w:autoSpaceDE/>
      <w:autoSpaceDN/>
      <w:spacing w:before="160" w:after="80" w:line="288" w:lineRule="auto"/>
      <w:outlineLvl w:val="1"/>
    </w:pPr>
    <w:rPr>
      <w:rFonts w:asciiTheme="majorHAnsi" w:eastAsiaTheme="majorEastAsia" w:hAnsiTheme="majorHAnsi" w:cstheme="majorBidi"/>
      <w:color w:val="2F5496"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78264E"/>
    <w:pPr>
      <w:keepNext/>
      <w:keepLines/>
      <w:widowControl/>
      <w:autoSpaceDE/>
      <w:autoSpaceDN/>
      <w:spacing w:before="160" w:after="80" w:line="288" w:lineRule="auto"/>
      <w:outlineLvl w:val="2"/>
    </w:pPr>
    <w:rPr>
      <w:rFonts w:asciiTheme="minorHAnsi" w:eastAsiaTheme="majorEastAsia" w:hAnsiTheme="minorHAnsi" w:cstheme="majorBidi"/>
      <w:color w:val="2F5496"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78264E"/>
    <w:pPr>
      <w:keepNext/>
      <w:keepLines/>
      <w:widowControl/>
      <w:autoSpaceDE/>
      <w:autoSpaceDN/>
      <w:spacing w:before="80" w:after="40" w:line="288" w:lineRule="auto"/>
      <w:outlineLvl w:val="3"/>
    </w:pPr>
    <w:rPr>
      <w:rFonts w:asciiTheme="minorHAnsi" w:eastAsiaTheme="majorEastAsia" w:hAnsiTheme="minorHAnsi" w:cstheme="majorBidi"/>
      <w:i/>
      <w:iCs/>
      <w:color w:val="2F5496" w:themeColor="accent1" w:themeShade="BF"/>
      <w:kern w:val="2"/>
      <w:sz w:val="24"/>
      <w:szCs w:val="24"/>
      <w:lang w:val="en-GB"/>
      <w14:ligatures w14:val="standardContextual"/>
    </w:rPr>
  </w:style>
  <w:style w:type="paragraph" w:styleId="Heading5">
    <w:name w:val="heading 5"/>
    <w:basedOn w:val="Normal"/>
    <w:next w:val="Normal"/>
    <w:link w:val="Heading5Char"/>
    <w:uiPriority w:val="9"/>
    <w:semiHidden/>
    <w:unhideWhenUsed/>
    <w:qFormat/>
    <w:rsid w:val="0078264E"/>
    <w:pPr>
      <w:keepNext/>
      <w:keepLines/>
      <w:widowControl/>
      <w:autoSpaceDE/>
      <w:autoSpaceDN/>
      <w:spacing w:before="80" w:after="40" w:line="288" w:lineRule="auto"/>
      <w:outlineLvl w:val="4"/>
    </w:pPr>
    <w:rPr>
      <w:rFonts w:asciiTheme="minorHAnsi" w:eastAsiaTheme="majorEastAsia" w:hAnsiTheme="minorHAnsi" w:cstheme="majorBidi"/>
      <w:color w:val="2F5496" w:themeColor="accent1" w:themeShade="BF"/>
      <w:kern w:val="2"/>
      <w:sz w:val="24"/>
      <w:szCs w:val="24"/>
      <w:lang w:val="en-GB"/>
      <w14:ligatures w14:val="standardContextual"/>
    </w:rPr>
  </w:style>
  <w:style w:type="paragraph" w:styleId="Heading6">
    <w:name w:val="heading 6"/>
    <w:basedOn w:val="Normal"/>
    <w:next w:val="Normal"/>
    <w:link w:val="Heading6Char"/>
    <w:uiPriority w:val="9"/>
    <w:semiHidden/>
    <w:unhideWhenUsed/>
    <w:qFormat/>
    <w:rsid w:val="0078264E"/>
    <w:pPr>
      <w:keepNext/>
      <w:keepLines/>
      <w:widowControl/>
      <w:autoSpaceDE/>
      <w:autoSpaceDN/>
      <w:spacing w:before="40" w:line="288" w:lineRule="auto"/>
      <w:outlineLvl w:val="5"/>
    </w:pPr>
    <w:rPr>
      <w:rFonts w:asciiTheme="minorHAnsi" w:eastAsiaTheme="majorEastAsia" w:hAnsiTheme="minorHAnsi" w:cstheme="majorBidi"/>
      <w:i/>
      <w:iCs/>
      <w:color w:val="595959" w:themeColor="text1" w:themeTint="A6"/>
      <w:kern w:val="2"/>
      <w:sz w:val="24"/>
      <w:szCs w:val="24"/>
      <w:lang w:val="en-GB"/>
      <w14:ligatures w14:val="standardContextual"/>
    </w:rPr>
  </w:style>
  <w:style w:type="paragraph" w:styleId="Heading7">
    <w:name w:val="heading 7"/>
    <w:basedOn w:val="Normal"/>
    <w:next w:val="Normal"/>
    <w:link w:val="Heading7Char"/>
    <w:uiPriority w:val="9"/>
    <w:semiHidden/>
    <w:unhideWhenUsed/>
    <w:qFormat/>
    <w:rsid w:val="0078264E"/>
    <w:pPr>
      <w:keepNext/>
      <w:keepLines/>
      <w:widowControl/>
      <w:autoSpaceDE/>
      <w:autoSpaceDN/>
      <w:spacing w:before="40" w:line="288" w:lineRule="auto"/>
      <w:outlineLvl w:val="6"/>
    </w:pPr>
    <w:rPr>
      <w:rFonts w:asciiTheme="minorHAnsi" w:eastAsiaTheme="majorEastAsia" w:hAnsiTheme="minorHAnsi" w:cstheme="majorBidi"/>
      <w:color w:val="595959" w:themeColor="text1" w:themeTint="A6"/>
      <w:kern w:val="2"/>
      <w:sz w:val="24"/>
      <w:szCs w:val="24"/>
      <w:lang w:val="en-GB"/>
      <w14:ligatures w14:val="standardContextual"/>
    </w:rPr>
  </w:style>
  <w:style w:type="paragraph" w:styleId="Heading8">
    <w:name w:val="heading 8"/>
    <w:basedOn w:val="Normal"/>
    <w:next w:val="Normal"/>
    <w:link w:val="Heading8Char"/>
    <w:uiPriority w:val="9"/>
    <w:semiHidden/>
    <w:unhideWhenUsed/>
    <w:qFormat/>
    <w:rsid w:val="0078264E"/>
    <w:pPr>
      <w:keepNext/>
      <w:keepLines/>
      <w:widowControl/>
      <w:autoSpaceDE/>
      <w:autoSpaceDN/>
      <w:spacing w:line="288" w:lineRule="auto"/>
      <w:outlineLvl w:val="7"/>
    </w:pPr>
    <w:rPr>
      <w:rFonts w:asciiTheme="minorHAnsi" w:eastAsiaTheme="majorEastAsia" w:hAnsiTheme="minorHAnsi" w:cstheme="majorBidi"/>
      <w:i/>
      <w:iCs/>
      <w:color w:val="272727" w:themeColor="text1" w:themeTint="D8"/>
      <w:kern w:val="2"/>
      <w:sz w:val="24"/>
      <w:szCs w:val="24"/>
      <w:lang w:val="en-GB"/>
      <w14:ligatures w14:val="standardContextual"/>
    </w:rPr>
  </w:style>
  <w:style w:type="paragraph" w:styleId="Heading9">
    <w:name w:val="heading 9"/>
    <w:basedOn w:val="Normal"/>
    <w:next w:val="Normal"/>
    <w:link w:val="Heading9Char"/>
    <w:uiPriority w:val="9"/>
    <w:semiHidden/>
    <w:unhideWhenUsed/>
    <w:qFormat/>
    <w:rsid w:val="0078264E"/>
    <w:pPr>
      <w:keepNext/>
      <w:keepLines/>
      <w:widowControl/>
      <w:autoSpaceDE/>
      <w:autoSpaceDN/>
      <w:spacing w:line="288" w:lineRule="auto"/>
      <w:outlineLvl w:val="8"/>
    </w:pPr>
    <w:rPr>
      <w:rFonts w:asciiTheme="minorHAnsi" w:eastAsiaTheme="majorEastAsia" w:hAnsiTheme="minorHAnsi" w:cstheme="majorBidi"/>
      <w:color w:val="272727" w:themeColor="text1" w:themeTint="D8"/>
      <w:kern w:val="2"/>
      <w:sz w:val="24"/>
      <w:szCs w:val="24"/>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264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8264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8264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8264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8264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8264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8264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8264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8264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8264E"/>
    <w:pPr>
      <w:widowControl/>
      <w:autoSpaceDE/>
      <w:autoSpaceDN/>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7826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264E"/>
    <w:pPr>
      <w:widowControl/>
      <w:numPr>
        <w:ilvl w:val="1"/>
      </w:numPr>
      <w:autoSpaceDE/>
      <w:autoSpaceDN/>
      <w:spacing w:after="160" w:line="288"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78264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8264E"/>
    <w:pPr>
      <w:widowControl/>
      <w:autoSpaceDE/>
      <w:autoSpaceDN/>
      <w:spacing w:before="160" w:after="160" w:line="288" w:lineRule="auto"/>
      <w:jc w:val="center"/>
    </w:pPr>
    <w:rPr>
      <w:rFonts w:eastAsiaTheme="minorHAnsi"/>
      <w:i/>
      <w:iCs/>
      <w:color w:val="404040" w:themeColor="text1" w:themeTint="BF"/>
      <w:kern w:val="2"/>
      <w:sz w:val="24"/>
      <w:szCs w:val="24"/>
      <w:lang w:val="en-GB"/>
      <w14:ligatures w14:val="standardContextual"/>
    </w:rPr>
  </w:style>
  <w:style w:type="character" w:customStyle="1" w:styleId="QuoteChar">
    <w:name w:val="Quote Char"/>
    <w:basedOn w:val="DefaultParagraphFont"/>
    <w:link w:val="Quote"/>
    <w:uiPriority w:val="29"/>
    <w:rsid w:val="0078264E"/>
    <w:rPr>
      <w:i/>
      <w:iCs/>
      <w:color w:val="404040" w:themeColor="text1" w:themeTint="BF"/>
    </w:rPr>
  </w:style>
  <w:style w:type="paragraph" w:styleId="ListParagraph">
    <w:name w:val="List Paragraph"/>
    <w:basedOn w:val="Normal"/>
    <w:uiPriority w:val="34"/>
    <w:qFormat/>
    <w:rsid w:val="0078264E"/>
    <w:pPr>
      <w:widowControl/>
      <w:autoSpaceDE/>
      <w:autoSpaceDN/>
      <w:spacing w:line="288" w:lineRule="auto"/>
      <w:ind w:left="720"/>
      <w:contextualSpacing/>
    </w:pPr>
    <w:rPr>
      <w:rFonts w:eastAsiaTheme="minorHAnsi"/>
      <w:kern w:val="2"/>
      <w:sz w:val="24"/>
      <w:szCs w:val="24"/>
      <w:lang w:val="en-GB"/>
      <w14:ligatures w14:val="standardContextual"/>
    </w:rPr>
  </w:style>
  <w:style w:type="character" w:styleId="IntenseEmphasis">
    <w:name w:val="Intense Emphasis"/>
    <w:basedOn w:val="DefaultParagraphFont"/>
    <w:uiPriority w:val="21"/>
    <w:qFormat/>
    <w:rsid w:val="0078264E"/>
    <w:rPr>
      <w:i/>
      <w:iCs/>
      <w:color w:val="2F5496" w:themeColor="accent1" w:themeShade="BF"/>
    </w:rPr>
  </w:style>
  <w:style w:type="paragraph" w:styleId="IntenseQuote">
    <w:name w:val="Intense Quote"/>
    <w:basedOn w:val="Normal"/>
    <w:next w:val="Normal"/>
    <w:link w:val="IntenseQuoteChar"/>
    <w:uiPriority w:val="30"/>
    <w:qFormat/>
    <w:rsid w:val="0078264E"/>
    <w:pPr>
      <w:widowControl/>
      <w:pBdr>
        <w:top w:val="single" w:sz="4" w:space="10" w:color="2F5496" w:themeColor="accent1" w:themeShade="BF"/>
        <w:bottom w:val="single" w:sz="4" w:space="10" w:color="2F5496" w:themeColor="accent1" w:themeShade="BF"/>
      </w:pBdr>
      <w:autoSpaceDE/>
      <w:autoSpaceDN/>
      <w:spacing w:before="360" w:after="360" w:line="288" w:lineRule="auto"/>
      <w:ind w:left="864" w:right="864"/>
      <w:jc w:val="center"/>
    </w:pPr>
    <w:rPr>
      <w:rFonts w:eastAsiaTheme="minorHAnsi"/>
      <w:i/>
      <w:iCs/>
      <w:color w:val="2F5496" w:themeColor="accent1" w:themeShade="BF"/>
      <w:kern w:val="2"/>
      <w:sz w:val="24"/>
      <w:szCs w:val="24"/>
      <w:lang w:val="en-GB"/>
      <w14:ligatures w14:val="standardContextual"/>
    </w:rPr>
  </w:style>
  <w:style w:type="character" w:customStyle="1" w:styleId="IntenseQuoteChar">
    <w:name w:val="Intense Quote Char"/>
    <w:basedOn w:val="DefaultParagraphFont"/>
    <w:link w:val="IntenseQuote"/>
    <w:uiPriority w:val="30"/>
    <w:rsid w:val="0078264E"/>
    <w:rPr>
      <w:i/>
      <w:iCs/>
      <w:color w:val="2F5496" w:themeColor="accent1" w:themeShade="BF"/>
    </w:rPr>
  </w:style>
  <w:style w:type="character" w:styleId="IntenseReference">
    <w:name w:val="Intense Reference"/>
    <w:basedOn w:val="DefaultParagraphFont"/>
    <w:uiPriority w:val="32"/>
    <w:qFormat/>
    <w:rsid w:val="0078264E"/>
    <w:rPr>
      <w:b/>
      <w:bCs/>
      <w:smallCaps/>
      <w:color w:val="2F5496" w:themeColor="accent1" w:themeShade="BF"/>
      <w:spacing w:val="5"/>
    </w:rPr>
  </w:style>
  <w:style w:type="paragraph" w:styleId="Header">
    <w:name w:val="header"/>
    <w:basedOn w:val="Normal"/>
    <w:link w:val="HeaderChar"/>
    <w:uiPriority w:val="99"/>
    <w:unhideWhenUsed/>
    <w:rsid w:val="0078264E"/>
    <w:pPr>
      <w:widowControl/>
      <w:tabs>
        <w:tab w:val="center" w:pos="4513"/>
        <w:tab w:val="right" w:pos="9026"/>
      </w:tabs>
      <w:autoSpaceDE/>
      <w:autoSpaceDN/>
    </w:pPr>
    <w:rPr>
      <w:rFonts w:eastAsiaTheme="minorHAnsi"/>
      <w:kern w:val="2"/>
      <w:sz w:val="24"/>
      <w:szCs w:val="24"/>
      <w:lang w:val="en-GB"/>
      <w14:ligatures w14:val="standardContextual"/>
    </w:rPr>
  </w:style>
  <w:style w:type="character" w:customStyle="1" w:styleId="HeaderChar">
    <w:name w:val="Header Char"/>
    <w:basedOn w:val="DefaultParagraphFont"/>
    <w:link w:val="Header"/>
    <w:uiPriority w:val="99"/>
    <w:rsid w:val="0078264E"/>
  </w:style>
  <w:style w:type="paragraph" w:styleId="Footer">
    <w:name w:val="footer"/>
    <w:basedOn w:val="Normal"/>
    <w:link w:val="FooterChar"/>
    <w:uiPriority w:val="99"/>
    <w:unhideWhenUsed/>
    <w:rsid w:val="0078264E"/>
    <w:pPr>
      <w:widowControl/>
      <w:tabs>
        <w:tab w:val="center" w:pos="4513"/>
        <w:tab w:val="right" w:pos="9026"/>
      </w:tabs>
      <w:autoSpaceDE/>
      <w:autoSpaceDN/>
    </w:pPr>
    <w:rPr>
      <w:rFonts w:eastAsiaTheme="minorHAnsi"/>
      <w:kern w:val="2"/>
      <w:sz w:val="24"/>
      <w:szCs w:val="24"/>
      <w:lang w:val="en-GB"/>
      <w14:ligatures w14:val="standardContextual"/>
    </w:rPr>
  </w:style>
  <w:style w:type="character" w:customStyle="1" w:styleId="FooterChar">
    <w:name w:val="Footer Char"/>
    <w:basedOn w:val="DefaultParagraphFont"/>
    <w:link w:val="Footer"/>
    <w:uiPriority w:val="99"/>
    <w:rsid w:val="0078264E"/>
  </w:style>
  <w:style w:type="paragraph" w:styleId="BodyText">
    <w:name w:val="Body Text"/>
    <w:basedOn w:val="Normal"/>
    <w:link w:val="BodyTextChar"/>
    <w:uiPriority w:val="1"/>
    <w:qFormat/>
    <w:rsid w:val="0078264E"/>
    <w:pPr>
      <w:ind w:left="570"/>
    </w:pPr>
    <w:rPr>
      <w:sz w:val="24"/>
      <w:szCs w:val="24"/>
    </w:rPr>
  </w:style>
  <w:style w:type="character" w:customStyle="1" w:styleId="BodyTextChar">
    <w:name w:val="Body Text Char"/>
    <w:basedOn w:val="DefaultParagraphFont"/>
    <w:link w:val="BodyText"/>
    <w:uiPriority w:val="1"/>
    <w:rsid w:val="0078264E"/>
    <w:rPr>
      <w:rFonts w:eastAsia="Arial"/>
      <w:kern w:val="0"/>
      <w:lang w:val="en-US"/>
      <w14:ligatures w14:val="none"/>
    </w:rPr>
  </w:style>
  <w:style w:type="paragraph" w:styleId="Revision">
    <w:name w:val="Revision"/>
    <w:hidden/>
    <w:uiPriority w:val="99"/>
    <w:semiHidden/>
    <w:rsid w:val="002C6B28"/>
    <w:pPr>
      <w:spacing w:line="240" w:lineRule="auto"/>
    </w:pPr>
    <w:rPr>
      <w:rFonts w:eastAsia="Arial"/>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175585">
      <w:bodyDiv w:val="1"/>
      <w:marLeft w:val="0"/>
      <w:marRight w:val="0"/>
      <w:marTop w:val="0"/>
      <w:marBottom w:val="0"/>
      <w:divBdr>
        <w:top w:val="none" w:sz="0" w:space="0" w:color="auto"/>
        <w:left w:val="none" w:sz="0" w:space="0" w:color="auto"/>
        <w:bottom w:val="none" w:sz="0" w:space="0" w:color="auto"/>
        <w:right w:val="none" w:sz="0" w:space="0" w:color="auto"/>
      </w:divBdr>
    </w:div>
    <w:div w:id="1150752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17</Pages>
  <Words>5783</Words>
  <Characters>32969</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Maggie Simpson</dc:creator>
  <cp:keywords/>
  <dc:description/>
  <cp:lastModifiedBy>Maggie Simpson</cp:lastModifiedBy>
  <cp:revision>6</cp:revision>
  <dcterms:created xsi:type="dcterms:W3CDTF">2025-04-08T13:08:00Z</dcterms:created>
  <dcterms:modified xsi:type="dcterms:W3CDTF">2025-04-08T13:32:00Z</dcterms:modified>
</cp:coreProperties>
</file>