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7093E" w14:textId="77777777" w:rsidR="00E90521" w:rsidRPr="00A2148D" w:rsidRDefault="00E90521" w:rsidP="00E90521">
      <w:pPr>
        <w:jc w:val="center"/>
        <w:rPr>
          <w:rFonts w:ascii="Arial" w:hAnsi="Arial" w:cs="Arial"/>
          <w:b/>
          <w:bCs/>
          <w:sz w:val="28"/>
          <w:szCs w:val="28"/>
        </w:rPr>
      </w:pPr>
      <w:r>
        <w:rPr>
          <w:rFonts w:ascii="Arial" w:hAnsi="Arial" w:cs="Arial"/>
          <w:b/>
          <w:bCs/>
          <w:sz w:val="28"/>
          <w:szCs w:val="28"/>
        </w:rPr>
        <w:t>Post Implementation Review of the Railways (Interoperability) Regulations 2011</w:t>
      </w:r>
    </w:p>
    <w:p w14:paraId="4BBA325D" w14:textId="77777777" w:rsidR="00E90521" w:rsidRDefault="00E90521" w:rsidP="00E90521">
      <w:pPr>
        <w:rPr>
          <w:rFonts w:ascii="Arial" w:hAnsi="Arial" w:cs="Arial"/>
          <w:b/>
          <w:bCs/>
          <w:sz w:val="22"/>
          <w:szCs w:val="22"/>
        </w:rPr>
      </w:pPr>
    </w:p>
    <w:p w14:paraId="412B0563" w14:textId="77777777" w:rsidR="00E90521" w:rsidRPr="003E5EA1" w:rsidRDefault="00E90521" w:rsidP="00E90521">
      <w:pPr>
        <w:jc w:val="center"/>
        <w:rPr>
          <w:rFonts w:ascii="Arial" w:hAnsi="Arial" w:cs="Arial"/>
          <w:b/>
          <w:bCs/>
        </w:rPr>
      </w:pPr>
      <w:r w:rsidRPr="003E5EA1">
        <w:rPr>
          <w:rFonts w:ascii="Arial" w:hAnsi="Arial" w:cs="Arial"/>
          <w:b/>
          <w:bCs/>
        </w:rPr>
        <w:t>Background context</w:t>
      </w:r>
    </w:p>
    <w:p w14:paraId="2A7A6B27" w14:textId="77777777" w:rsidR="00E90521" w:rsidRPr="007F518B" w:rsidRDefault="00E90521" w:rsidP="00E90521">
      <w:pPr>
        <w:rPr>
          <w:rFonts w:ascii="Arial" w:hAnsi="Arial" w:cs="Arial"/>
          <w:sz w:val="22"/>
          <w:szCs w:val="22"/>
        </w:rPr>
      </w:pPr>
      <w:r w:rsidRPr="007F518B">
        <w:rPr>
          <w:rFonts w:ascii="Arial" w:hAnsi="Arial" w:cs="Arial"/>
          <w:b/>
          <w:bCs/>
          <w:sz w:val="22"/>
          <w:szCs w:val="22"/>
        </w:rPr>
        <w:t>Introduction</w:t>
      </w:r>
      <w:r w:rsidRPr="007F518B">
        <w:rPr>
          <w:rFonts w:ascii="Arial" w:hAnsi="Arial" w:cs="Arial"/>
          <w:sz w:val="22"/>
          <w:szCs w:val="22"/>
        </w:rPr>
        <w:t> </w:t>
      </w:r>
    </w:p>
    <w:p w14:paraId="356D75E2" w14:textId="77777777" w:rsidR="00E90521" w:rsidRPr="007F518B" w:rsidRDefault="00E90521" w:rsidP="00E90521">
      <w:pPr>
        <w:rPr>
          <w:rFonts w:ascii="Arial" w:hAnsi="Arial" w:cs="Arial"/>
          <w:sz w:val="22"/>
          <w:szCs w:val="22"/>
        </w:rPr>
      </w:pPr>
      <w:r w:rsidRPr="007F518B">
        <w:rPr>
          <w:rFonts w:ascii="Arial" w:hAnsi="Arial" w:cs="Arial"/>
          <w:sz w:val="22"/>
          <w:szCs w:val="22"/>
        </w:rPr>
        <w:t>The Department for Transport (DfT) is seeking the views of stakeholders on the operation and effectiveness of the Railways (Interoperability) Regulations 2011 (RIR 2011) and the associated standards framework. This survey forms part of DfT’s statutory Post Implementation Review (PIR) of RIR 2011, which assesses whether the regulations are achieving their intended objectives, whether they remain necessary, and whether there have been any unintended consequences arising from their application. </w:t>
      </w:r>
    </w:p>
    <w:p w14:paraId="43503A37" w14:textId="77777777" w:rsidR="00E90521" w:rsidRPr="007F518B" w:rsidRDefault="00E90521" w:rsidP="00E90521">
      <w:pPr>
        <w:rPr>
          <w:rFonts w:ascii="Arial" w:hAnsi="Arial" w:cs="Arial"/>
          <w:sz w:val="22"/>
          <w:szCs w:val="22"/>
        </w:rPr>
      </w:pPr>
      <w:r w:rsidRPr="007F518B">
        <w:rPr>
          <w:rFonts w:ascii="Arial" w:hAnsi="Arial" w:cs="Arial"/>
          <w:sz w:val="22"/>
          <w:szCs w:val="22"/>
        </w:rPr>
        <w:t xml:space="preserve">This PIR comes amidst a rolling programme of rail nationalisation and the establishment of Great British Railways (GBR) as the </w:t>
      </w:r>
      <w:r>
        <w:rPr>
          <w:rFonts w:ascii="Arial" w:hAnsi="Arial" w:cs="Arial"/>
          <w:sz w:val="22"/>
          <w:szCs w:val="22"/>
        </w:rPr>
        <w:t>d</w:t>
      </w:r>
      <w:r w:rsidRPr="007F518B">
        <w:rPr>
          <w:rFonts w:ascii="Arial" w:hAnsi="Arial" w:cs="Arial"/>
          <w:sz w:val="22"/>
          <w:szCs w:val="22"/>
        </w:rPr>
        <w:t xml:space="preserve">irecting </w:t>
      </w:r>
      <w:r>
        <w:rPr>
          <w:rFonts w:ascii="Arial" w:hAnsi="Arial" w:cs="Arial"/>
          <w:sz w:val="22"/>
          <w:szCs w:val="22"/>
        </w:rPr>
        <w:t>m</w:t>
      </w:r>
      <w:r w:rsidRPr="007F518B">
        <w:rPr>
          <w:rFonts w:ascii="Arial" w:hAnsi="Arial" w:cs="Arial"/>
          <w:sz w:val="22"/>
          <w:szCs w:val="22"/>
        </w:rPr>
        <w:t>ind for Britain’s railway. These developments prompt reconsideration of </w:t>
      </w:r>
      <w:r>
        <w:rPr>
          <w:rFonts w:ascii="Arial" w:hAnsi="Arial" w:cs="Arial"/>
          <w:sz w:val="22"/>
          <w:szCs w:val="22"/>
        </w:rPr>
        <w:t>this regulatory framework</w:t>
      </w:r>
      <w:r w:rsidRPr="007F518B">
        <w:rPr>
          <w:rFonts w:ascii="Arial" w:hAnsi="Arial" w:cs="Arial"/>
          <w:sz w:val="22"/>
          <w:szCs w:val="22"/>
        </w:rPr>
        <w:t> which </w:t>
      </w:r>
      <w:r w:rsidRPr="1FF962A7">
        <w:rPr>
          <w:rFonts w:ascii="Arial" w:hAnsi="Arial" w:cs="Arial"/>
          <w:sz w:val="22"/>
          <w:szCs w:val="22"/>
        </w:rPr>
        <w:t xml:space="preserve">may </w:t>
      </w:r>
      <w:r>
        <w:rPr>
          <w:rFonts w:ascii="Arial" w:hAnsi="Arial" w:cs="Arial"/>
          <w:sz w:val="22"/>
          <w:szCs w:val="22"/>
        </w:rPr>
        <w:t>lead to</w:t>
      </w:r>
      <w:r w:rsidRPr="007F518B">
        <w:rPr>
          <w:rFonts w:ascii="Arial" w:hAnsi="Arial" w:cs="Arial"/>
          <w:sz w:val="22"/>
          <w:szCs w:val="22"/>
        </w:rPr>
        <w:t xml:space="preserve"> substantive changes to RIR 2011</w:t>
      </w:r>
      <w:r>
        <w:rPr>
          <w:rFonts w:ascii="Arial" w:hAnsi="Arial" w:cs="Arial"/>
          <w:sz w:val="22"/>
          <w:szCs w:val="22"/>
        </w:rPr>
        <w:t xml:space="preserve"> and the standards it mandates to better serve the new sector model</w:t>
      </w:r>
      <w:r w:rsidRPr="007F518B">
        <w:rPr>
          <w:rFonts w:ascii="Arial" w:hAnsi="Arial" w:cs="Arial"/>
          <w:sz w:val="22"/>
          <w:szCs w:val="22"/>
        </w:rPr>
        <w:t>.  </w:t>
      </w:r>
    </w:p>
    <w:p w14:paraId="77D62505" w14:textId="77777777" w:rsidR="00E90521" w:rsidRPr="007F518B" w:rsidRDefault="00E90521" w:rsidP="00E90521">
      <w:pPr>
        <w:rPr>
          <w:rFonts w:ascii="Arial" w:hAnsi="Arial" w:cs="Arial"/>
          <w:sz w:val="22"/>
          <w:szCs w:val="22"/>
        </w:rPr>
      </w:pPr>
      <w:r w:rsidRPr="007F518B">
        <w:rPr>
          <w:rFonts w:ascii="Arial" w:hAnsi="Arial" w:cs="Arial"/>
          <w:sz w:val="22"/>
          <w:szCs w:val="22"/>
        </w:rPr>
        <w:t>In addition to meeting the statutory requirement to review the effectiveness of RIR 2011, this exercise is intended to inform</w:t>
      </w:r>
      <w:r>
        <w:rPr>
          <w:rFonts w:ascii="Arial" w:hAnsi="Arial" w:cs="Arial"/>
          <w:sz w:val="22"/>
          <w:szCs w:val="22"/>
        </w:rPr>
        <w:t xml:space="preserve"> our thinking on the potential changes to RIR 2011 and its associated standards to reflect wider changes to the rail industry, which we may consult on in due course.</w:t>
      </w:r>
      <w:r w:rsidRPr="007F518B">
        <w:rPr>
          <w:rFonts w:ascii="Arial" w:hAnsi="Arial" w:cs="Arial"/>
          <w:sz w:val="22"/>
          <w:szCs w:val="22"/>
        </w:rPr>
        <w:t> </w:t>
      </w:r>
      <w:r>
        <w:rPr>
          <w:rFonts w:ascii="Arial" w:hAnsi="Arial" w:cs="Arial"/>
          <w:sz w:val="22"/>
          <w:szCs w:val="22"/>
        </w:rPr>
        <w:t>RIR 2011 and the standards it mandates do not operate in isolation, but within a wider interconnected standards framework that includes pan-industry standards mandated through licence conditions and company standards set through contracts and individual safety management systems. Potential changes to RIR 2011 and its associated standards could have consequential effects on the wider standards framework, so this PIR takes a holistic approach and includes broader questions about the effectiveness of the overall standards framework.</w:t>
      </w:r>
      <w:r w:rsidRPr="007F518B" w:rsidDel="007152E2">
        <w:rPr>
          <w:rFonts w:ascii="Arial" w:hAnsi="Arial" w:cs="Arial"/>
          <w:sz w:val="22"/>
          <w:szCs w:val="22"/>
        </w:rPr>
        <w:t xml:space="preserve"> </w:t>
      </w:r>
      <w:r w:rsidRPr="007F518B">
        <w:rPr>
          <w:rFonts w:ascii="Arial" w:hAnsi="Arial" w:cs="Arial"/>
          <w:sz w:val="22"/>
          <w:szCs w:val="22"/>
        </w:rPr>
        <w:t xml:space="preserve">This PIR therefore provides an opportunity to not only look back at how RIR 2011 has operated to date, but also to gather evidence to support decisions on the future shape of the </w:t>
      </w:r>
      <w:r>
        <w:rPr>
          <w:rFonts w:ascii="Arial" w:hAnsi="Arial" w:cs="Arial"/>
          <w:sz w:val="22"/>
          <w:szCs w:val="22"/>
        </w:rPr>
        <w:t>overall rail technical standards framework</w:t>
      </w:r>
      <w:r w:rsidRPr="007F518B">
        <w:rPr>
          <w:rFonts w:ascii="Arial" w:hAnsi="Arial" w:cs="Arial"/>
          <w:sz w:val="22"/>
          <w:szCs w:val="22"/>
        </w:rPr>
        <w:t xml:space="preserve"> as </w:t>
      </w:r>
      <w:r>
        <w:rPr>
          <w:rFonts w:ascii="Arial" w:hAnsi="Arial" w:cs="Arial"/>
          <w:sz w:val="22"/>
          <w:szCs w:val="22"/>
        </w:rPr>
        <w:t>we prepare for GBR</w:t>
      </w:r>
      <w:r w:rsidRPr="007F518B">
        <w:rPr>
          <w:rFonts w:ascii="Arial" w:hAnsi="Arial" w:cs="Arial"/>
          <w:sz w:val="22"/>
          <w:szCs w:val="22"/>
        </w:rPr>
        <w:t>. </w:t>
      </w:r>
    </w:p>
    <w:p w14:paraId="6D57373C" w14:textId="77777777" w:rsidR="00E90521" w:rsidRPr="007F518B" w:rsidRDefault="00E90521" w:rsidP="00E90521">
      <w:pPr>
        <w:rPr>
          <w:rFonts w:ascii="Arial" w:hAnsi="Arial" w:cs="Arial"/>
          <w:sz w:val="22"/>
          <w:szCs w:val="22"/>
        </w:rPr>
      </w:pPr>
      <w:r w:rsidRPr="007F518B">
        <w:rPr>
          <w:rFonts w:ascii="Arial" w:hAnsi="Arial" w:cs="Arial"/>
          <w:sz w:val="22"/>
          <w:szCs w:val="22"/>
        </w:rPr>
        <w:t xml:space="preserve">This </w:t>
      </w:r>
      <w:r>
        <w:rPr>
          <w:rFonts w:ascii="Arial" w:hAnsi="Arial" w:cs="Arial"/>
          <w:sz w:val="22"/>
          <w:szCs w:val="22"/>
        </w:rPr>
        <w:t>review</w:t>
      </w:r>
      <w:r w:rsidRPr="007F518B">
        <w:rPr>
          <w:rFonts w:ascii="Arial" w:hAnsi="Arial" w:cs="Arial"/>
          <w:sz w:val="22"/>
          <w:szCs w:val="22"/>
        </w:rPr>
        <w:t xml:space="preserve"> will be of interest to a wide range of stakeholders, including passenger and freight operators, infrastructure owners and managers, rolling stock leasing companies, manufacturers and suppliers, conformity assessment bodies, and passenger representatives. Responses from any organisation or individual with an interest in this subject are welcomed. </w:t>
      </w:r>
    </w:p>
    <w:p w14:paraId="45EEF3E7" w14:textId="77777777" w:rsidR="00E90521" w:rsidRPr="007F518B" w:rsidRDefault="00E90521" w:rsidP="00E90521">
      <w:pPr>
        <w:rPr>
          <w:rFonts w:ascii="Arial" w:hAnsi="Arial" w:cs="Arial"/>
          <w:sz w:val="22"/>
          <w:szCs w:val="22"/>
        </w:rPr>
      </w:pPr>
      <w:r w:rsidRPr="007F518B">
        <w:rPr>
          <w:rFonts w:ascii="Arial" w:hAnsi="Arial" w:cs="Arial"/>
          <w:b/>
          <w:bCs/>
          <w:sz w:val="22"/>
          <w:szCs w:val="22"/>
        </w:rPr>
        <w:t>Policy context</w:t>
      </w:r>
      <w:r w:rsidRPr="007F518B">
        <w:rPr>
          <w:rFonts w:ascii="Arial" w:hAnsi="Arial" w:cs="Arial"/>
          <w:sz w:val="22"/>
          <w:szCs w:val="22"/>
        </w:rPr>
        <w:t> </w:t>
      </w:r>
    </w:p>
    <w:p w14:paraId="7B0FCF8A" w14:textId="77777777" w:rsidR="00E90521" w:rsidRPr="007F518B" w:rsidRDefault="00E90521" w:rsidP="00E90521">
      <w:pPr>
        <w:rPr>
          <w:rFonts w:ascii="Arial" w:hAnsi="Arial" w:cs="Arial"/>
          <w:sz w:val="22"/>
          <w:szCs w:val="22"/>
        </w:rPr>
      </w:pPr>
      <w:r w:rsidRPr="007F518B">
        <w:rPr>
          <w:rFonts w:ascii="Arial" w:hAnsi="Arial" w:cs="Arial"/>
          <w:sz w:val="22"/>
          <w:szCs w:val="22"/>
        </w:rPr>
        <w:t>The Government is delivering the biggest change to Britain’s railways for a generation, bringing track and train together under public ownership through GBR. This is a wholescale programme of reform to replace the current rail model which is overly fragmented, lacks accountability, and contains perverse incentives and irregularities with a new model designed to better meet the needs and expectations of those who rely on the railway, and support the Government’s growth agenda.  </w:t>
      </w:r>
    </w:p>
    <w:p w14:paraId="2899CD2E" w14:textId="77777777" w:rsidR="00E90521" w:rsidRDefault="00E90521" w:rsidP="00E90521">
      <w:pPr>
        <w:rPr>
          <w:rFonts w:ascii="Arial" w:hAnsi="Arial" w:cs="Arial"/>
          <w:sz w:val="22"/>
          <w:szCs w:val="22"/>
        </w:rPr>
      </w:pPr>
      <w:r w:rsidRPr="007F518B">
        <w:rPr>
          <w:rFonts w:ascii="Arial" w:hAnsi="Arial" w:cs="Arial"/>
          <w:sz w:val="22"/>
          <w:szCs w:val="22"/>
        </w:rPr>
        <w:lastRenderedPageBreak/>
        <w:t>GBR will be responsible for managing the majority of Britain’s mainline railway infrastructure and running most passenger train services. While there will still be some independent networks</w:t>
      </w:r>
      <w:r>
        <w:rPr>
          <w:rFonts w:ascii="Arial" w:hAnsi="Arial" w:cs="Arial"/>
          <w:sz w:val="22"/>
          <w:szCs w:val="22"/>
        </w:rPr>
        <w:t xml:space="preserve"> and </w:t>
      </w:r>
      <w:r w:rsidRPr="007F518B">
        <w:rPr>
          <w:rFonts w:ascii="Arial" w:hAnsi="Arial" w:cs="Arial"/>
          <w:sz w:val="22"/>
          <w:szCs w:val="22"/>
        </w:rPr>
        <w:t>passenger</w:t>
      </w:r>
      <w:r>
        <w:rPr>
          <w:rFonts w:ascii="Arial" w:hAnsi="Arial" w:cs="Arial"/>
          <w:sz w:val="22"/>
          <w:szCs w:val="22"/>
        </w:rPr>
        <w:t xml:space="preserve"> operators,</w:t>
      </w:r>
      <w:r w:rsidRPr="007F518B">
        <w:rPr>
          <w:rFonts w:ascii="Arial" w:hAnsi="Arial" w:cs="Arial"/>
          <w:sz w:val="22"/>
          <w:szCs w:val="22"/>
        </w:rPr>
        <w:t xml:space="preserve"> and freight </w:t>
      </w:r>
      <w:r>
        <w:rPr>
          <w:rFonts w:ascii="Arial" w:hAnsi="Arial" w:cs="Arial"/>
          <w:sz w:val="22"/>
          <w:szCs w:val="22"/>
        </w:rPr>
        <w:t>is remaining a private commercial enterprise</w:t>
      </w:r>
      <w:r w:rsidRPr="007F518B">
        <w:rPr>
          <w:rFonts w:ascii="Arial" w:hAnsi="Arial" w:cs="Arial"/>
          <w:sz w:val="22"/>
          <w:szCs w:val="22"/>
        </w:rPr>
        <w:t>, consolidating most of the system under GBR is intended to offer a single point of accountability for the overall performance of Britain’s railways. </w:t>
      </w:r>
    </w:p>
    <w:p w14:paraId="2F6134DB" w14:textId="77777777" w:rsidR="00E90521" w:rsidRPr="005C2AA4" w:rsidRDefault="00E90521" w:rsidP="00E90521">
      <w:pPr>
        <w:rPr>
          <w:rFonts w:ascii="Arial" w:hAnsi="Arial" w:cs="Arial"/>
          <w:sz w:val="22"/>
          <w:szCs w:val="22"/>
        </w:rPr>
      </w:pPr>
      <w:r w:rsidRPr="07C7AECF">
        <w:rPr>
          <w:rFonts w:ascii="Arial" w:hAnsi="Arial" w:cs="Arial"/>
          <w:sz w:val="22"/>
          <w:szCs w:val="22"/>
        </w:rPr>
        <w:t>The current model lacks this, making it difficult to drive improvements in these areas. However, GBR will be more than just a combined operator-infrastructure manager. As the directing mind, it will be an authority in the system, empowered to take strategic decisions across track and train that optimise the performance of the railway aligned to a Long-Term Rail Strategy set by the Secretary of State. </w:t>
      </w:r>
    </w:p>
    <w:p w14:paraId="3F35728D" w14:textId="77777777" w:rsidR="00E90521" w:rsidRPr="007F518B" w:rsidRDefault="00E90521" w:rsidP="00E90521">
      <w:pPr>
        <w:rPr>
          <w:rFonts w:ascii="Arial" w:hAnsi="Arial" w:cs="Arial"/>
          <w:sz w:val="22"/>
          <w:szCs w:val="22"/>
        </w:rPr>
      </w:pPr>
      <w:r w:rsidRPr="007F518B">
        <w:rPr>
          <w:rFonts w:ascii="Arial" w:hAnsi="Arial" w:cs="Arial"/>
          <w:sz w:val="22"/>
          <w:szCs w:val="22"/>
        </w:rPr>
        <w:t>The DfT’s role in rail will need to change to reflect a model based around</w:t>
      </w:r>
      <w:r>
        <w:rPr>
          <w:rFonts w:ascii="Arial" w:hAnsi="Arial" w:cs="Arial"/>
          <w:sz w:val="22"/>
          <w:szCs w:val="22"/>
        </w:rPr>
        <w:t xml:space="preserve"> the establishment of GBR</w:t>
      </w:r>
      <w:r w:rsidRPr="007F518B">
        <w:rPr>
          <w:rFonts w:ascii="Arial" w:hAnsi="Arial" w:cs="Arial"/>
          <w:sz w:val="22"/>
          <w:szCs w:val="22"/>
        </w:rPr>
        <w:t>. This means stepping back from operational decision-making and refocusing its role on setting strategic direction, regulations, GBR’s licence, and the funding and sponsorship of public rail bodies. This is necessary to ensure that responsibilities and accountabilities in the new system are clear, duplication and overlap is avoided, and decisions can be taken efficiently at the right levels.  </w:t>
      </w:r>
    </w:p>
    <w:p w14:paraId="00785F85" w14:textId="77777777" w:rsidR="00E90521" w:rsidRDefault="00E90521" w:rsidP="00E90521">
      <w:pPr>
        <w:rPr>
          <w:rFonts w:ascii="Arial" w:hAnsi="Arial" w:cs="Arial"/>
          <w:sz w:val="22"/>
          <w:szCs w:val="22"/>
        </w:rPr>
      </w:pPr>
      <w:r w:rsidRPr="007F518B">
        <w:rPr>
          <w:rFonts w:ascii="Arial" w:hAnsi="Arial" w:cs="Arial"/>
          <w:sz w:val="22"/>
          <w:szCs w:val="22"/>
        </w:rPr>
        <w:t>The creation of the new rail model require</w:t>
      </w:r>
      <w:r>
        <w:rPr>
          <w:rFonts w:ascii="Arial" w:hAnsi="Arial" w:cs="Arial"/>
          <w:sz w:val="22"/>
          <w:szCs w:val="22"/>
        </w:rPr>
        <w:t>s</w:t>
      </w:r>
      <w:r w:rsidRPr="007F518B">
        <w:rPr>
          <w:rFonts w:ascii="Arial" w:hAnsi="Arial" w:cs="Arial"/>
          <w:sz w:val="22"/>
          <w:szCs w:val="22"/>
        </w:rPr>
        <w:t> a</w:t>
      </w:r>
      <w:r>
        <w:rPr>
          <w:rFonts w:ascii="Arial" w:hAnsi="Arial" w:cs="Arial"/>
          <w:sz w:val="22"/>
          <w:szCs w:val="22"/>
        </w:rPr>
        <w:t xml:space="preserve"> reassessment of</w:t>
      </w:r>
      <w:r w:rsidRPr="007F518B">
        <w:rPr>
          <w:rFonts w:ascii="Arial" w:hAnsi="Arial" w:cs="Arial"/>
          <w:sz w:val="22"/>
          <w:szCs w:val="22"/>
        </w:rPr>
        <w:t xml:space="preserve"> RIR</w:t>
      </w:r>
      <w:r>
        <w:rPr>
          <w:rFonts w:ascii="Arial" w:hAnsi="Arial" w:cs="Arial"/>
          <w:sz w:val="22"/>
          <w:szCs w:val="22"/>
        </w:rPr>
        <w:t xml:space="preserve"> 2011 and the overall</w:t>
      </w:r>
      <w:r w:rsidRPr="007F518B">
        <w:rPr>
          <w:rFonts w:ascii="Arial" w:hAnsi="Arial" w:cs="Arial"/>
          <w:sz w:val="22"/>
          <w:szCs w:val="22"/>
        </w:rPr>
        <w:t xml:space="preserve"> rail technical standards</w:t>
      </w:r>
      <w:r>
        <w:rPr>
          <w:rFonts w:ascii="Arial" w:hAnsi="Arial" w:cs="Arial"/>
          <w:sz w:val="22"/>
          <w:szCs w:val="22"/>
        </w:rPr>
        <w:t xml:space="preserve"> framework</w:t>
      </w:r>
      <w:r w:rsidRPr="007F518B">
        <w:rPr>
          <w:rFonts w:ascii="Arial" w:hAnsi="Arial" w:cs="Arial"/>
          <w:sz w:val="22"/>
          <w:szCs w:val="22"/>
        </w:rPr>
        <w:t>.  </w:t>
      </w:r>
      <w:r w:rsidRPr="00667810">
        <w:rPr>
          <w:rFonts w:ascii="Arial" w:hAnsi="Arial" w:cs="Arial"/>
          <w:sz w:val="22"/>
          <w:szCs w:val="22"/>
        </w:rPr>
        <w:t>We need a fit for purpose rail technical standards framework for the reformed rail model that’s simplified, streamlined, and proportionate with clearer lines of accountability. </w:t>
      </w:r>
      <w:r>
        <w:rPr>
          <w:rFonts w:ascii="Arial" w:hAnsi="Arial" w:cs="Arial"/>
          <w:sz w:val="22"/>
          <w:szCs w:val="22"/>
        </w:rPr>
        <w:t xml:space="preserve">Simultaneously, we must not lose sight of the approach of our nearest neighbours. The European Union accounts for 41% of all UK exports and half of total UK imports, and remains a key trade partner for rail equipment. EU rail interoperability law applies in Northern Ireland under the Windsor Framework, and international agreements covering </w:t>
      </w:r>
      <w:proofErr w:type="spellStart"/>
      <w:r>
        <w:rPr>
          <w:rFonts w:ascii="Arial" w:hAnsi="Arial" w:cs="Arial"/>
          <w:sz w:val="22"/>
          <w:szCs w:val="22"/>
        </w:rPr>
        <w:t>cross-border</w:t>
      </w:r>
      <w:proofErr w:type="spellEnd"/>
      <w:r>
        <w:rPr>
          <w:rFonts w:ascii="Arial" w:hAnsi="Arial" w:cs="Arial"/>
          <w:sz w:val="22"/>
          <w:szCs w:val="22"/>
        </w:rPr>
        <w:t xml:space="preserve"> rail services, of which there is growing demand, align with many aspects of EU rail interoperability law.  </w:t>
      </w:r>
    </w:p>
    <w:p w14:paraId="24F5320E" w14:textId="77777777" w:rsidR="00E90521" w:rsidRPr="00673B25" w:rsidRDefault="00E90521" w:rsidP="00E90521">
      <w:pPr>
        <w:rPr>
          <w:rFonts w:ascii="Arial" w:hAnsi="Arial" w:cs="Arial"/>
          <w:sz w:val="22"/>
          <w:szCs w:val="22"/>
        </w:rPr>
      </w:pPr>
      <w:r>
        <w:rPr>
          <w:rFonts w:ascii="Arial" w:hAnsi="Arial" w:cs="Arial"/>
          <w:sz w:val="22"/>
          <w:szCs w:val="22"/>
        </w:rPr>
        <w:t>These factors raise fundamental questions about what a rail interoperability framework should exist to do, how extensive it needs to be, what the right balance is between mandatory and discretionary standards in the overall standards framework, and the extent that alignment with EU rail interoperability law is beneficial or detrimental</w:t>
      </w:r>
      <w:r w:rsidRPr="00667810">
        <w:rPr>
          <w:rFonts w:ascii="Arial" w:hAnsi="Arial" w:cs="Arial"/>
          <w:sz w:val="22"/>
          <w:szCs w:val="22"/>
        </w:rPr>
        <w:t>.</w:t>
      </w:r>
      <w:r w:rsidRPr="007F518B">
        <w:rPr>
          <w:rFonts w:ascii="Arial" w:hAnsi="Arial" w:cs="Arial"/>
          <w:sz w:val="22"/>
          <w:szCs w:val="22"/>
        </w:rPr>
        <w:t> </w:t>
      </w:r>
      <w:r w:rsidRPr="00673B25">
        <w:rPr>
          <w:rFonts w:ascii="Arial" w:hAnsi="Arial" w:cs="Arial"/>
          <w:sz w:val="22"/>
          <w:szCs w:val="22"/>
        </w:rPr>
        <w:t>Given the importance of technical standards to the operation of the railway, including their contribution to safety, interoperability and market access, any potential changes to the framework require careful consideration and a robust evidence base. This PIR forms the first stage of that process by seeking views on whether the current framework continues to achieve its intended objectives and, where appropriate, identifying opportunities for improvement. Any future changes would be subject to further consultation and considered alongside the wider programme of Rail Reform.</w:t>
      </w:r>
      <w:r>
        <w:rPr>
          <w:rFonts w:ascii="Arial" w:hAnsi="Arial" w:cs="Arial"/>
          <w:sz w:val="22"/>
          <w:szCs w:val="22"/>
        </w:rPr>
        <w:t xml:space="preserve"> </w:t>
      </w:r>
      <w:r w:rsidRPr="00D562D4">
        <w:rPr>
          <w:rFonts w:ascii="Arial" w:hAnsi="Arial" w:cs="Arial"/>
          <w:sz w:val="22"/>
          <w:szCs w:val="22"/>
        </w:rPr>
        <w:t>For these reasons, we do not intend to make major changes for Day One of GBR. </w:t>
      </w:r>
    </w:p>
    <w:p w14:paraId="6D8E1A87" w14:textId="77777777" w:rsidR="00E90521" w:rsidRPr="007F518B" w:rsidRDefault="00E90521" w:rsidP="00E90521">
      <w:pPr>
        <w:ind w:left="720"/>
        <w:rPr>
          <w:rFonts w:ascii="Arial" w:hAnsi="Arial" w:cs="Arial"/>
          <w:sz w:val="22"/>
          <w:szCs w:val="22"/>
        </w:rPr>
      </w:pPr>
    </w:p>
    <w:p w14:paraId="7F9C9168" w14:textId="77777777" w:rsidR="00E90521" w:rsidRPr="007F518B" w:rsidRDefault="00E90521" w:rsidP="00E90521">
      <w:pPr>
        <w:rPr>
          <w:rFonts w:ascii="Arial" w:hAnsi="Arial" w:cs="Arial"/>
          <w:sz w:val="22"/>
          <w:szCs w:val="22"/>
        </w:rPr>
      </w:pPr>
      <w:r w:rsidRPr="007F518B">
        <w:rPr>
          <w:rFonts w:ascii="Arial" w:hAnsi="Arial" w:cs="Arial"/>
          <w:b/>
          <w:bCs/>
          <w:sz w:val="22"/>
          <w:szCs w:val="22"/>
        </w:rPr>
        <w:t>Statutory basis for the PIR</w:t>
      </w:r>
      <w:r w:rsidRPr="007F518B">
        <w:rPr>
          <w:rFonts w:ascii="Arial" w:hAnsi="Arial" w:cs="Arial"/>
          <w:sz w:val="22"/>
          <w:szCs w:val="22"/>
        </w:rPr>
        <w:t> </w:t>
      </w:r>
    </w:p>
    <w:p w14:paraId="34833BA4" w14:textId="77777777" w:rsidR="00E90521" w:rsidRPr="007F518B" w:rsidRDefault="00E90521" w:rsidP="00E90521">
      <w:pPr>
        <w:rPr>
          <w:rFonts w:ascii="Arial" w:hAnsi="Arial" w:cs="Arial"/>
          <w:sz w:val="22"/>
          <w:szCs w:val="22"/>
        </w:rPr>
      </w:pPr>
      <w:r w:rsidRPr="007F518B">
        <w:rPr>
          <w:rFonts w:ascii="Arial" w:hAnsi="Arial" w:cs="Arial"/>
          <w:sz w:val="22"/>
          <w:szCs w:val="22"/>
        </w:rPr>
        <w:t xml:space="preserve">Regulation 49 of RIR 2011 requires the Secretary of State to assess the operation and effectiveness of these regulations and publish a report every five years after they came into force. This is the third PIR </w:t>
      </w:r>
      <w:r>
        <w:rPr>
          <w:rFonts w:ascii="Arial" w:hAnsi="Arial" w:cs="Arial"/>
          <w:sz w:val="22"/>
          <w:szCs w:val="22"/>
        </w:rPr>
        <w:t>f</w:t>
      </w:r>
      <w:r w:rsidRPr="007F518B">
        <w:rPr>
          <w:rFonts w:ascii="Arial" w:hAnsi="Arial" w:cs="Arial"/>
          <w:sz w:val="22"/>
          <w:szCs w:val="22"/>
        </w:rPr>
        <w:t xml:space="preserve">or RIR 2011. The reports of the previous reviews were published </w:t>
      </w:r>
      <w:r w:rsidRPr="007F518B">
        <w:rPr>
          <w:rFonts w:ascii="Arial" w:hAnsi="Arial" w:cs="Arial"/>
          <w:sz w:val="22"/>
          <w:szCs w:val="22"/>
        </w:rPr>
        <w:lastRenderedPageBreak/>
        <w:t>in March 2017 and 2022 respectively, and the next report, drawing on responses of this review, must be published by March 2027. </w:t>
      </w:r>
    </w:p>
    <w:p w14:paraId="2993DBF8" w14:textId="77777777" w:rsidR="00E90521" w:rsidRPr="007F518B" w:rsidRDefault="00E90521" w:rsidP="00E90521">
      <w:pPr>
        <w:rPr>
          <w:rFonts w:ascii="Arial" w:hAnsi="Arial" w:cs="Arial"/>
          <w:sz w:val="22"/>
          <w:szCs w:val="22"/>
        </w:rPr>
      </w:pPr>
      <w:r w:rsidRPr="007F518B">
        <w:rPr>
          <w:rFonts w:ascii="Arial" w:hAnsi="Arial" w:cs="Arial"/>
          <w:sz w:val="22"/>
          <w:szCs w:val="22"/>
        </w:rPr>
        <w:t>Following a PIR, the Secretary of State may decide that the regulations should remain unchanged, or consider whether they should be amended or revoked, subject to consultation and the appropriate legislative process. </w:t>
      </w:r>
    </w:p>
    <w:p w14:paraId="286A8752" w14:textId="77777777" w:rsidR="00E90521" w:rsidRPr="00CA47D9" w:rsidRDefault="00E90521" w:rsidP="00E90521">
      <w:pPr>
        <w:rPr>
          <w:rFonts w:ascii="Arial" w:hAnsi="Arial" w:cs="Arial"/>
          <w:sz w:val="22"/>
          <w:szCs w:val="22"/>
        </w:rPr>
      </w:pPr>
      <w:r w:rsidRPr="00CA47D9">
        <w:rPr>
          <w:rFonts w:ascii="Arial" w:hAnsi="Arial" w:cs="Arial"/>
          <w:sz w:val="22"/>
          <w:szCs w:val="22"/>
        </w:rPr>
        <w:t>The first PIR, conducted in 2017, identified a desire among some stakeholders for greater flexibility within the interoperability framework, including consideration of whether certain parts of the UK railway could be removed from the scope of the regime. The review recommended that the Department explore opportunities to introduce additional flexibilities at an appropriate future point.</w:t>
      </w:r>
    </w:p>
    <w:p w14:paraId="19D6208B" w14:textId="77777777" w:rsidR="00E90521" w:rsidRPr="00312916" w:rsidRDefault="00E90521" w:rsidP="00E90521">
      <w:pPr>
        <w:rPr>
          <w:rFonts w:ascii="Arial" w:hAnsi="Arial" w:cs="Arial"/>
          <w:sz w:val="22"/>
          <w:szCs w:val="22"/>
        </w:rPr>
      </w:pPr>
      <w:r w:rsidRPr="00312916">
        <w:rPr>
          <w:rFonts w:ascii="Arial" w:hAnsi="Arial" w:cs="Arial"/>
          <w:sz w:val="22"/>
          <w:szCs w:val="22"/>
        </w:rPr>
        <w:t>However, there were significant constraints on progressing this work at the time. As a Member State of the EU, the UK had limited scope to make unilateral changes to the interoperability framework, despite the findings of the first PIR. Following the UK's decision to leave the EU, the Department's focus shifted towards ensuring regulatory continuity and supporting a smooth transition from EU membership, which limited opportunities to pursue wider reform of the regulations.</w:t>
      </w:r>
    </w:p>
    <w:p w14:paraId="46AB4079" w14:textId="77777777" w:rsidR="00E90521" w:rsidRPr="00CA47D9" w:rsidRDefault="00E90521" w:rsidP="00E90521">
      <w:pPr>
        <w:rPr>
          <w:rFonts w:ascii="Arial" w:hAnsi="Arial" w:cs="Arial"/>
          <w:sz w:val="22"/>
          <w:szCs w:val="22"/>
        </w:rPr>
      </w:pPr>
      <w:r w:rsidRPr="00CA47D9">
        <w:rPr>
          <w:rFonts w:ascii="Arial" w:hAnsi="Arial" w:cs="Arial"/>
          <w:sz w:val="22"/>
          <w:szCs w:val="22"/>
        </w:rPr>
        <w:t>The second PIR, published in 2023, identified four overarching themes: clarity, simplification, transparency and compatibility. In response, the Department committed to a number of actions designed to improve the operation of the framework. Since then, substantial progress has been made in delivering these commitments.</w:t>
      </w:r>
    </w:p>
    <w:p w14:paraId="32D542D7" w14:textId="77777777" w:rsidR="00E90521" w:rsidRPr="00CA47D9" w:rsidRDefault="00E90521" w:rsidP="00E90521">
      <w:pPr>
        <w:rPr>
          <w:rFonts w:ascii="Arial" w:hAnsi="Arial" w:cs="Arial"/>
          <w:sz w:val="22"/>
          <w:szCs w:val="22"/>
        </w:rPr>
      </w:pPr>
      <w:r w:rsidRPr="00CA47D9">
        <w:rPr>
          <w:rFonts w:ascii="Arial" w:hAnsi="Arial" w:cs="Arial"/>
          <w:sz w:val="22"/>
          <w:szCs w:val="22"/>
        </w:rPr>
        <w:t>Ahead of publication of the 2023 PIR report, the Department issued initial guidance to provide greater clarity on the application of RIR</w:t>
      </w:r>
      <w:r>
        <w:rPr>
          <w:rFonts w:ascii="Arial" w:hAnsi="Arial" w:cs="Arial"/>
          <w:sz w:val="22"/>
          <w:szCs w:val="22"/>
        </w:rPr>
        <w:t xml:space="preserve"> 2011</w:t>
      </w:r>
      <w:r w:rsidRPr="00CA47D9">
        <w:rPr>
          <w:rFonts w:ascii="Arial" w:hAnsi="Arial" w:cs="Arial"/>
          <w:sz w:val="22"/>
          <w:szCs w:val="22"/>
        </w:rPr>
        <w:t xml:space="preserve">. This was followed by more comprehensive guidance developed jointly with </w:t>
      </w:r>
      <w:r>
        <w:rPr>
          <w:rFonts w:ascii="Arial" w:hAnsi="Arial" w:cs="Arial"/>
          <w:sz w:val="22"/>
          <w:szCs w:val="22"/>
        </w:rPr>
        <w:t>the Rail Safety and Standards Board (</w:t>
      </w:r>
      <w:r w:rsidRPr="00CA47D9">
        <w:rPr>
          <w:rFonts w:ascii="Arial" w:hAnsi="Arial" w:cs="Arial"/>
          <w:sz w:val="22"/>
          <w:szCs w:val="22"/>
        </w:rPr>
        <w:t>RSSB</w:t>
      </w:r>
      <w:r>
        <w:rPr>
          <w:rFonts w:ascii="Arial" w:hAnsi="Arial" w:cs="Arial"/>
          <w:sz w:val="22"/>
          <w:szCs w:val="22"/>
        </w:rPr>
        <w:t>)</w:t>
      </w:r>
      <w:r w:rsidRPr="00CA47D9">
        <w:rPr>
          <w:rFonts w:ascii="Arial" w:hAnsi="Arial" w:cs="Arial"/>
          <w:sz w:val="22"/>
          <w:szCs w:val="22"/>
        </w:rPr>
        <w:t>, providing further explanation of the framework, including the scope of the regulations and the responsibilities of key rail industry actors.</w:t>
      </w:r>
    </w:p>
    <w:p w14:paraId="3A7206A0" w14:textId="77777777" w:rsidR="00E90521" w:rsidRPr="00CA47D9" w:rsidRDefault="00E90521" w:rsidP="00E90521">
      <w:pPr>
        <w:rPr>
          <w:rFonts w:ascii="Arial" w:hAnsi="Arial" w:cs="Arial"/>
          <w:sz w:val="22"/>
          <w:szCs w:val="22"/>
        </w:rPr>
      </w:pPr>
      <w:r w:rsidRPr="00CA47D9">
        <w:rPr>
          <w:rFonts w:ascii="Arial" w:hAnsi="Arial" w:cs="Arial"/>
          <w:sz w:val="22"/>
          <w:szCs w:val="22"/>
        </w:rPr>
        <w:t xml:space="preserve">The Department also worked closely with Network Rail, ORR and RSSB to identify opportunities to make better use of existing flexibilities within the regulatory framework and reduce unnecessary time and cost burdens on projects. A significant element of this work was delivered through the revision of National Technical Specification Notices (NTSNs), published in 2025. These revisions provided greater clarity on the </w:t>
      </w:r>
      <w:r>
        <w:rPr>
          <w:rFonts w:ascii="Arial" w:hAnsi="Arial" w:cs="Arial"/>
          <w:sz w:val="22"/>
          <w:szCs w:val="22"/>
        </w:rPr>
        <w:t>policy objectives of the NTSNs</w:t>
      </w:r>
      <w:r w:rsidRPr="00CA47D9">
        <w:rPr>
          <w:rFonts w:ascii="Arial" w:hAnsi="Arial" w:cs="Arial"/>
          <w:sz w:val="22"/>
          <w:szCs w:val="22"/>
        </w:rPr>
        <w:t xml:space="preserve">, transition arrangements and the exemptions process. Additional areas explored </w:t>
      </w:r>
      <w:r>
        <w:rPr>
          <w:rFonts w:ascii="Arial" w:hAnsi="Arial" w:cs="Arial"/>
          <w:sz w:val="22"/>
          <w:szCs w:val="22"/>
        </w:rPr>
        <w:t xml:space="preserve">following the last PIR </w:t>
      </w:r>
      <w:r w:rsidRPr="00CA47D9">
        <w:rPr>
          <w:rFonts w:ascii="Arial" w:hAnsi="Arial" w:cs="Arial"/>
          <w:sz w:val="22"/>
          <w:szCs w:val="22"/>
        </w:rPr>
        <w:t>included the potential for self-validation of routine infrastructure works, improvements to processes for upgrade and renewal projects, and the introduction of exemption</w:t>
      </w:r>
      <w:r>
        <w:rPr>
          <w:rFonts w:ascii="Arial" w:hAnsi="Arial" w:cs="Arial"/>
          <w:sz w:val="22"/>
          <w:szCs w:val="22"/>
        </w:rPr>
        <w:t xml:space="preserve"> application</w:t>
      </w:r>
      <w:r w:rsidRPr="00CA47D9">
        <w:rPr>
          <w:rFonts w:ascii="Arial" w:hAnsi="Arial" w:cs="Arial"/>
          <w:sz w:val="22"/>
          <w:szCs w:val="22"/>
        </w:rPr>
        <w:t xml:space="preserve"> surgeries to support projects at an earlier stage of development.</w:t>
      </w:r>
    </w:p>
    <w:p w14:paraId="4374FDC5" w14:textId="77777777" w:rsidR="00E90521" w:rsidRPr="00CA47D9" w:rsidRDefault="00E90521" w:rsidP="00E90521">
      <w:pPr>
        <w:rPr>
          <w:rFonts w:ascii="Arial" w:hAnsi="Arial" w:cs="Arial"/>
          <w:sz w:val="22"/>
          <w:szCs w:val="22"/>
        </w:rPr>
      </w:pPr>
      <w:r w:rsidRPr="00CA47D9">
        <w:rPr>
          <w:rFonts w:ascii="Arial" w:hAnsi="Arial" w:cs="Arial"/>
          <w:sz w:val="22"/>
          <w:szCs w:val="22"/>
        </w:rPr>
        <w:t xml:space="preserve">The one commitment that was not progressed was further engagement with industry to develop and assess options for more fundamental legislative reform of RIR. This was largely due to a changing political and policy landscape. The change in Government, evolving </w:t>
      </w:r>
      <w:r>
        <w:rPr>
          <w:rFonts w:ascii="Arial" w:hAnsi="Arial" w:cs="Arial"/>
          <w:sz w:val="22"/>
          <w:szCs w:val="22"/>
        </w:rPr>
        <w:t>R</w:t>
      </w:r>
      <w:r w:rsidRPr="00CA47D9">
        <w:rPr>
          <w:rFonts w:ascii="Arial" w:hAnsi="Arial" w:cs="Arial"/>
          <w:sz w:val="22"/>
          <w:szCs w:val="22"/>
        </w:rPr>
        <w:t xml:space="preserve">ail </w:t>
      </w:r>
      <w:r>
        <w:rPr>
          <w:rFonts w:ascii="Arial" w:hAnsi="Arial" w:cs="Arial"/>
          <w:sz w:val="22"/>
          <w:szCs w:val="22"/>
        </w:rPr>
        <w:t>R</w:t>
      </w:r>
      <w:r w:rsidRPr="00CA47D9">
        <w:rPr>
          <w:rFonts w:ascii="Arial" w:hAnsi="Arial" w:cs="Arial"/>
          <w:sz w:val="22"/>
          <w:szCs w:val="22"/>
        </w:rPr>
        <w:t>eform priorities, and wider reviews of retained EU law created uncertainty around the future regulatory framework and limited the opportunity to undertake a comprehensive review of legislative options.</w:t>
      </w:r>
    </w:p>
    <w:p w14:paraId="7A3839A4" w14:textId="77777777" w:rsidR="00E90521" w:rsidRDefault="00E90521" w:rsidP="00E90521">
      <w:pPr>
        <w:rPr>
          <w:rFonts w:ascii="Arial" w:hAnsi="Arial" w:cs="Arial"/>
          <w:sz w:val="22"/>
          <w:szCs w:val="22"/>
        </w:rPr>
      </w:pPr>
      <w:r w:rsidRPr="00CA47D9">
        <w:rPr>
          <w:rFonts w:ascii="Arial" w:hAnsi="Arial" w:cs="Arial"/>
          <w:sz w:val="22"/>
          <w:szCs w:val="22"/>
        </w:rPr>
        <w:t xml:space="preserve">The context has now changed significantly. The Government's programme of </w:t>
      </w:r>
      <w:r>
        <w:rPr>
          <w:rFonts w:ascii="Arial" w:hAnsi="Arial" w:cs="Arial"/>
          <w:sz w:val="22"/>
          <w:szCs w:val="22"/>
        </w:rPr>
        <w:t>R</w:t>
      </w:r>
      <w:r w:rsidRPr="00CA47D9">
        <w:rPr>
          <w:rFonts w:ascii="Arial" w:hAnsi="Arial" w:cs="Arial"/>
          <w:sz w:val="22"/>
          <w:szCs w:val="22"/>
        </w:rPr>
        <w:t xml:space="preserve">ail </w:t>
      </w:r>
      <w:r>
        <w:rPr>
          <w:rFonts w:ascii="Arial" w:hAnsi="Arial" w:cs="Arial"/>
          <w:sz w:val="22"/>
          <w:szCs w:val="22"/>
        </w:rPr>
        <w:t>R</w:t>
      </w:r>
      <w:r w:rsidRPr="00CA47D9">
        <w:rPr>
          <w:rFonts w:ascii="Arial" w:hAnsi="Arial" w:cs="Arial"/>
          <w:sz w:val="22"/>
          <w:szCs w:val="22"/>
        </w:rPr>
        <w:t xml:space="preserve">eform, including the establishment of GBR through the Railways Bill, presents a timely opportunity to reconsider the role and operation of the interoperability framework. The creation of GBR, </w:t>
      </w:r>
      <w:r w:rsidRPr="00CA47D9">
        <w:rPr>
          <w:rFonts w:ascii="Arial" w:hAnsi="Arial" w:cs="Arial"/>
          <w:sz w:val="22"/>
          <w:szCs w:val="22"/>
        </w:rPr>
        <w:lastRenderedPageBreak/>
        <w:t xml:space="preserve">alongside wider ambitions to simplify industry structures, improve accountability and reduce unnecessary costs, provides an opportunity to revisit questions around the scope, purpose and delivery of interoperability requirements. This PIR therefore seeks to build on the findings of previous reviews and develop an evidence base to inform potential future changes to </w:t>
      </w:r>
      <w:r>
        <w:rPr>
          <w:rFonts w:ascii="Arial" w:hAnsi="Arial" w:cs="Arial"/>
          <w:sz w:val="22"/>
          <w:szCs w:val="22"/>
        </w:rPr>
        <w:t xml:space="preserve">RIR </w:t>
      </w:r>
      <w:r w:rsidRPr="00CA47D9">
        <w:rPr>
          <w:rFonts w:ascii="Arial" w:hAnsi="Arial" w:cs="Arial"/>
          <w:sz w:val="22"/>
          <w:szCs w:val="22"/>
        </w:rPr>
        <w:t>2011 and the wider rail technical standards framework.</w:t>
      </w:r>
    </w:p>
    <w:p w14:paraId="5A0848EE" w14:textId="77777777" w:rsidR="00E90521" w:rsidRPr="007F518B" w:rsidRDefault="00E90521" w:rsidP="00E90521">
      <w:pPr>
        <w:rPr>
          <w:rFonts w:ascii="Arial" w:hAnsi="Arial" w:cs="Arial"/>
          <w:sz w:val="22"/>
          <w:szCs w:val="22"/>
        </w:rPr>
      </w:pPr>
      <w:r w:rsidRPr="007F518B">
        <w:rPr>
          <w:rFonts w:ascii="Arial" w:hAnsi="Arial" w:cs="Arial"/>
          <w:b/>
          <w:bCs/>
          <w:sz w:val="22"/>
          <w:szCs w:val="22"/>
        </w:rPr>
        <w:t>Scope of this PIR</w:t>
      </w:r>
      <w:r w:rsidRPr="007F518B">
        <w:rPr>
          <w:rFonts w:ascii="Arial" w:hAnsi="Arial" w:cs="Arial"/>
          <w:sz w:val="22"/>
          <w:szCs w:val="22"/>
        </w:rPr>
        <w:t> </w:t>
      </w:r>
    </w:p>
    <w:p w14:paraId="0AE2B226" w14:textId="77777777" w:rsidR="00E90521" w:rsidRDefault="00E90521" w:rsidP="00E90521">
      <w:pPr>
        <w:rPr>
          <w:rFonts w:ascii="Arial" w:hAnsi="Arial" w:cs="Arial"/>
          <w:sz w:val="22"/>
          <w:szCs w:val="22"/>
        </w:rPr>
      </w:pPr>
      <w:r w:rsidRPr="007F518B">
        <w:rPr>
          <w:rFonts w:ascii="Arial" w:hAnsi="Arial" w:cs="Arial"/>
          <w:sz w:val="22"/>
          <w:szCs w:val="22"/>
        </w:rPr>
        <w:t xml:space="preserve">DfT intends this PIR to be comprehensive and robust, reflecting both the statutory requirement to review RIR 2011, and the wider context of </w:t>
      </w:r>
      <w:r>
        <w:rPr>
          <w:rFonts w:ascii="Arial" w:hAnsi="Arial" w:cs="Arial"/>
          <w:sz w:val="22"/>
          <w:szCs w:val="22"/>
        </w:rPr>
        <w:t>R</w:t>
      </w:r>
      <w:r w:rsidRPr="007F518B">
        <w:rPr>
          <w:rFonts w:ascii="Arial" w:hAnsi="Arial" w:cs="Arial"/>
          <w:sz w:val="22"/>
          <w:szCs w:val="22"/>
        </w:rPr>
        <w:t xml:space="preserve">ail </w:t>
      </w:r>
      <w:r>
        <w:rPr>
          <w:rFonts w:ascii="Arial" w:hAnsi="Arial" w:cs="Arial"/>
          <w:sz w:val="22"/>
          <w:szCs w:val="22"/>
        </w:rPr>
        <w:t>R</w:t>
      </w:r>
      <w:r w:rsidRPr="007F518B">
        <w:rPr>
          <w:rFonts w:ascii="Arial" w:hAnsi="Arial" w:cs="Arial"/>
          <w:sz w:val="22"/>
          <w:szCs w:val="22"/>
        </w:rPr>
        <w:t>eform</w:t>
      </w:r>
      <w:r>
        <w:rPr>
          <w:rFonts w:ascii="Arial" w:hAnsi="Arial" w:cs="Arial"/>
          <w:sz w:val="22"/>
          <w:szCs w:val="22"/>
        </w:rPr>
        <w:t xml:space="preserve">, </w:t>
      </w:r>
      <w:r w:rsidRPr="007F518B">
        <w:rPr>
          <w:rFonts w:ascii="Arial" w:hAnsi="Arial" w:cs="Arial"/>
          <w:sz w:val="22"/>
          <w:szCs w:val="22"/>
        </w:rPr>
        <w:t>future trading relationships with the EU</w:t>
      </w:r>
      <w:r>
        <w:rPr>
          <w:rFonts w:ascii="Arial" w:hAnsi="Arial" w:cs="Arial"/>
          <w:sz w:val="22"/>
          <w:szCs w:val="22"/>
        </w:rPr>
        <w:t xml:space="preserve"> and the establishment of GBR.</w:t>
      </w:r>
      <w:r w:rsidRPr="007F518B">
        <w:rPr>
          <w:rFonts w:ascii="Arial" w:hAnsi="Arial" w:cs="Arial"/>
          <w:sz w:val="22"/>
          <w:szCs w:val="22"/>
        </w:rPr>
        <w:t>  </w:t>
      </w:r>
    </w:p>
    <w:p w14:paraId="35D90D8F" w14:textId="77777777" w:rsidR="00E90521" w:rsidRPr="003E5EA1" w:rsidRDefault="00E90521" w:rsidP="00E90521">
      <w:pPr>
        <w:rPr>
          <w:rFonts w:ascii="Arial" w:hAnsi="Arial" w:cs="Arial"/>
          <w:sz w:val="22"/>
          <w:szCs w:val="22"/>
        </w:rPr>
      </w:pPr>
      <w:r w:rsidRPr="003E5EA1">
        <w:rPr>
          <w:rFonts w:ascii="Arial" w:hAnsi="Arial" w:cs="Arial"/>
          <w:sz w:val="22"/>
          <w:szCs w:val="22"/>
        </w:rPr>
        <w:t xml:space="preserve">The Regulations apply across the United Kingdom, including Northern Ireland, and this review therefore considers their operation and impact in both Great Britain and Northern Ireland. However, the context for any future reform differs across jurisdictions. In particular, interoperability requirements relating to the Channel Tunnel and elements of EU rail interoperability law that apply in Northern Ireland under the Windsor Framework create additional considerations that are not present elsewhere in Great Britain. Consequently, any options for legislative or policy change arising from this review will need to carefully assess the implications for Northern Ireland and the Channel Tunnel, ensuring that international obligations, </w:t>
      </w:r>
      <w:proofErr w:type="spellStart"/>
      <w:r w:rsidRPr="003E5EA1">
        <w:rPr>
          <w:rFonts w:ascii="Arial" w:hAnsi="Arial" w:cs="Arial"/>
          <w:sz w:val="22"/>
          <w:szCs w:val="22"/>
        </w:rPr>
        <w:t>cross-border</w:t>
      </w:r>
      <w:proofErr w:type="spellEnd"/>
      <w:r w:rsidRPr="003E5EA1">
        <w:rPr>
          <w:rFonts w:ascii="Arial" w:hAnsi="Arial" w:cs="Arial"/>
          <w:sz w:val="22"/>
          <w:szCs w:val="22"/>
        </w:rPr>
        <w:t xml:space="preserve"> operations and existing legal commitments continue to be met.</w:t>
      </w:r>
    </w:p>
    <w:p w14:paraId="62E9F1CD" w14:textId="77777777" w:rsidR="00E90521" w:rsidRPr="002740D6" w:rsidRDefault="00E90521" w:rsidP="00E90521">
      <w:pPr>
        <w:rPr>
          <w:rFonts w:ascii="Arial" w:hAnsi="Arial" w:cs="Arial"/>
          <w:sz w:val="22"/>
          <w:szCs w:val="22"/>
        </w:rPr>
      </w:pPr>
      <w:r w:rsidRPr="002740D6">
        <w:rPr>
          <w:rFonts w:ascii="Arial" w:hAnsi="Arial" w:cs="Arial"/>
          <w:b/>
          <w:bCs/>
          <w:sz w:val="22"/>
          <w:szCs w:val="22"/>
        </w:rPr>
        <w:t>Structure of this survey</w:t>
      </w:r>
      <w:r w:rsidRPr="002740D6">
        <w:rPr>
          <w:rFonts w:ascii="Arial" w:hAnsi="Arial" w:cs="Arial"/>
          <w:sz w:val="22"/>
          <w:szCs w:val="22"/>
        </w:rPr>
        <w:t> </w:t>
      </w:r>
    </w:p>
    <w:p w14:paraId="43EE30EB" w14:textId="77777777" w:rsidR="00E90521" w:rsidRPr="007F518B" w:rsidRDefault="00E90521" w:rsidP="00E90521">
      <w:pPr>
        <w:rPr>
          <w:rFonts w:ascii="Arial" w:hAnsi="Arial" w:cs="Arial"/>
          <w:sz w:val="22"/>
          <w:szCs w:val="22"/>
        </w:rPr>
      </w:pPr>
      <w:r w:rsidRPr="007F518B">
        <w:rPr>
          <w:rFonts w:ascii="Arial" w:hAnsi="Arial" w:cs="Arial"/>
          <w:sz w:val="22"/>
          <w:szCs w:val="22"/>
        </w:rPr>
        <w:t>This survey is divided into </w:t>
      </w:r>
      <w:r>
        <w:rPr>
          <w:rFonts w:ascii="Arial" w:hAnsi="Arial" w:cs="Arial"/>
          <w:sz w:val="22"/>
          <w:szCs w:val="22"/>
        </w:rPr>
        <w:t>eight</w:t>
      </w:r>
      <w:r w:rsidRPr="007F518B">
        <w:rPr>
          <w:rFonts w:ascii="Arial" w:hAnsi="Arial" w:cs="Arial"/>
          <w:sz w:val="22"/>
          <w:szCs w:val="22"/>
        </w:rPr>
        <w:t xml:space="preserve"> sections with </w:t>
      </w:r>
      <w:r w:rsidRPr="00361FB9">
        <w:rPr>
          <w:rFonts w:ascii="Arial" w:hAnsi="Arial" w:cs="Arial"/>
          <w:sz w:val="22"/>
          <w:szCs w:val="22"/>
        </w:rPr>
        <w:t>3</w:t>
      </w:r>
      <w:r>
        <w:rPr>
          <w:rFonts w:ascii="Arial" w:hAnsi="Arial" w:cs="Arial"/>
          <w:sz w:val="22"/>
          <w:szCs w:val="22"/>
        </w:rPr>
        <w:t>2</w:t>
      </w:r>
      <w:r w:rsidRPr="007F518B">
        <w:rPr>
          <w:rFonts w:ascii="Arial" w:hAnsi="Arial" w:cs="Arial"/>
          <w:sz w:val="22"/>
          <w:szCs w:val="22"/>
        </w:rPr>
        <w:t> questions in total.  </w:t>
      </w:r>
    </w:p>
    <w:p w14:paraId="23D79358" w14:textId="77777777" w:rsidR="00E90521" w:rsidRDefault="00E90521" w:rsidP="00E90521">
      <w:pPr>
        <w:rPr>
          <w:rFonts w:ascii="Arial" w:hAnsi="Arial" w:cs="Arial"/>
          <w:sz w:val="22"/>
          <w:szCs w:val="22"/>
        </w:rPr>
      </w:pPr>
      <w:r w:rsidRPr="007F518B">
        <w:rPr>
          <w:rFonts w:ascii="Arial" w:hAnsi="Arial" w:cs="Arial"/>
          <w:sz w:val="22"/>
          <w:szCs w:val="22"/>
        </w:rPr>
        <w:t>You may choose to answer all or only those questions relevant to you or your organisation. If you have broader observations on RIR 2011 and the associated standards framework that do not align with the set questions, you may provide this feedback in response to the open text question in </w:t>
      </w:r>
      <w:r w:rsidRPr="00361FB9">
        <w:rPr>
          <w:rFonts w:ascii="Arial" w:hAnsi="Arial" w:cs="Arial"/>
          <w:sz w:val="22"/>
          <w:szCs w:val="22"/>
        </w:rPr>
        <w:t>Section H (Question 32).</w:t>
      </w:r>
      <w:r w:rsidRPr="007F518B">
        <w:rPr>
          <w:rFonts w:ascii="Arial" w:hAnsi="Arial" w:cs="Arial"/>
          <w:sz w:val="22"/>
          <w:szCs w:val="22"/>
        </w:rPr>
        <w:t> </w:t>
      </w:r>
    </w:p>
    <w:p w14:paraId="203C66FF" w14:textId="77777777" w:rsidR="00E90521" w:rsidRPr="00361FB9" w:rsidRDefault="00E90521" w:rsidP="00E90521">
      <w:pPr>
        <w:rPr>
          <w:rFonts w:ascii="Arial" w:hAnsi="Arial" w:cs="Arial"/>
          <w:b/>
          <w:bCs/>
          <w:sz w:val="22"/>
          <w:szCs w:val="22"/>
        </w:rPr>
      </w:pPr>
      <w:r>
        <w:rPr>
          <w:rFonts w:ascii="Arial" w:hAnsi="Arial" w:cs="Arial"/>
          <w:b/>
          <w:bCs/>
          <w:sz w:val="22"/>
          <w:szCs w:val="22"/>
        </w:rPr>
        <w:t>The final deadline for responses is 18</w:t>
      </w:r>
      <w:r w:rsidRPr="00361FB9">
        <w:rPr>
          <w:rFonts w:ascii="Arial" w:hAnsi="Arial" w:cs="Arial"/>
          <w:b/>
          <w:bCs/>
          <w:sz w:val="22"/>
          <w:szCs w:val="22"/>
          <w:vertAlign w:val="superscript"/>
        </w:rPr>
        <w:t>th</w:t>
      </w:r>
      <w:r>
        <w:rPr>
          <w:rFonts w:ascii="Arial" w:hAnsi="Arial" w:cs="Arial"/>
          <w:b/>
          <w:bCs/>
          <w:sz w:val="22"/>
          <w:szCs w:val="22"/>
        </w:rPr>
        <w:t xml:space="preserve"> September 2026.</w:t>
      </w:r>
    </w:p>
    <w:p w14:paraId="4847F7D0" w14:textId="77777777" w:rsidR="00E90521" w:rsidRPr="006B5D4B" w:rsidRDefault="00E90521" w:rsidP="00E90521">
      <w:pPr>
        <w:jc w:val="center"/>
        <w:rPr>
          <w:rFonts w:ascii="Arial" w:hAnsi="Arial" w:cs="Arial"/>
          <w:b/>
          <w:bCs/>
          <w:sz w:val="16"/>
          <w:szCs w:val="16"/>
        </w:rPr>
      </w:pPr>
      <w:r w:rsidRPr="006B5D4B">
        <w:rPr>
          <w:rFonts w:ascii="Arial" w:hAnsi="Arial" w:cs="Arial"/>
          <w:b/>
          <w:bCs/>
          <w:sz w:val="16"/>
          <w:szCs w:val="16"/>
        </w:rPr>
        <w:t>Please note: This is not our area of expertise, and feedback from members has been limited.  However, we support the comments from the Rail Wagon Association</w:t>
      </w:r>
    </w:p>
    <w:p w14:paraId="0BFAC2BA" w14:textId="77777777" w:rsidR="00E90521" w:rsidRPr="003E5EA1" w:rsidRDefault="00E90521" w:rsidP="00E90521">
      <w:pPr>
        <w:jc w:val="center"/>
        <w:rPr>
          <w:rFonts w:ascii="Arial" w:hAnsi="Arial" w:cs="Arial"/>
          <w:b/>
          <w:bCs/>
        </w:rPr>
      </w:pPr>
      <w:r>
        <w:rPr>
          <w:rFonts w:ascii="Arial" w:hAnsi="Arial" w:cs="Arial"/>
          <w:b/>
          <w:bCs/>
        </w:rPr>
        <w:t>Survey questions</w:t>
      </w:r>
    </w:p>
    <w:p w14:paraId="2E0D1D15" w14:textId="77777777" w:rsidR="00E90521" w:rsidRPr="00FF7996" w:rsidRDefault="00E90521" w:rsidP="00E90521">
      <w:pPr>
        <w:rPr>
          <w:rFonts w:ascii="Arial" w:hAnsi="Arial" w:cs="Arial"/>
          <w:sz w:val="22"/>
          <w:szCs w:val="22"/>
        </w:rPr>
      </w:pPr>
      <w:r w:rsidRPr="00FF7996">
        <w:rPr>
          <w:rFonts w:ascii="Arial" w:hAnsi="Arial" w:cs="Arial"/>
          <w:b/>
          <w:bCs/>
          <w:sz w:val="22"/>
          <w:szCs w:val="22"/>
        </w:rPr>
        <w:t>Section A – About you</w:t>
      </w:r>
      <w:r w:rsidRPr="00FF7996">
        <w:rPr>
          <w:rFonts w:ascii="Arial" w:hAnsi="Arial" w:cs="Arial"/>
          <w:sz w:val="22"/>
          <w:szCs w:val="22"/>
        </w:rPr>
        <w:t> </w:t>
      </w:r>
    </w:p>
    <w:p w14:paraId="16C6DD00" w14:textId="77777777" w:rsidR="007A138A" w:rsidRPr="008B275E" w:rsidRDefault="007A138A" w:rsidP="007A138A">
      <w:pPr>
        <w:tabs>
          <w:tab w:val="left" w:pos="5318"/>
          <w:tab w:val="left" w:pos="5831"/>
        </w:tabs>
        <w:rPr>
          <w:rFonts w:eastAsia="Times New Roman"/>
          <w:lang w:eastAsia="en-GB"/>
        </w:rPr>
      </w:pPr>
      <w:r>
        <w:rPr>
          <w:rFonts w:ascii="Arial" w:hAnsi="Arial" w:cs="Arial"/>
          <w:b/>
          <w:bCs/>
          <w:sz w:val="22"/>
          <w:szCs w:val="22"/>
        </w:rPr>
        <w:t xml:space="preserve">Summary: </w:t>
      </w:r>
      <w:r w:rsidRPr="008B275E">
        <w:rPr>
          <w:rFonts w:eastAsia="Times New Roman"/>
          <w:lang w:eastAsia="en-GB"/>
        </w:rPr>
        <w:t xml:space="preserve">The creation of GBR gives an opportunity for a proportionate review of how standards are managed.  However, given the scale of work on rail reform presently, DfT should consider whether this is a priority action, particularly for those standards which ensure the safety of the network.  We would also be concerned to ensure that critical standards continue to have independent status, ensuring that common </w:t>
      </w:r>
      <w:r>
        <w:rPr>
          <w:rFonts w:eastAsia="Times New Roman"/>
          <w:lang w:eastAsia="en-GB"/>
        </w:rPr>
        <w:t>standards</w:t>
      </w:r>
      <w:r w:rsidRPr="008B275E">
        <w:rPr>
          <w:rFonts w:eastAsia="Times New Roman"/>
          <w:lang w:eastAsia="en-GB"/>
        </w:rPr>
        <w:t xml:space="preserve"> apply across the industry for all operators.  In that context, we would expect a continued role for RSSB in setting </w:t>
      </w:r>
      <w:r>
        <w:rPr>
          <w:rFonts w:eastAsia="Times New Roman"/>
          <w:lang w:eastAsia="en-GB"/>
        </w:rPr>
        <w:t>industry-wide</w:t>
      </w:r>
      <w:r w:rsidRPr="008B275E">
        <w:rPr>
          <w:rFonts w:eastAsia="Times New Roman"/>
          <w:lang w:eastAsia="en-GB"/>
        </w:rPr>
        <w:t xml:space="preserve"> standards.</w:t>
      </w:r>
      <w:r>
        <w:rPr>
          <w:rFonts w:eastAsia="Times New Roman"/>
          <w:lang w:eastAsia="en-GB"/>
        </w:rPr>
        <w:t xml:space="preserve"> </w:t>
      </w:r>
    </w:p>
    <w:p w14:paraId="4119A956" w14:textId="6618F5A8" w:rsidR="007A138A" w:rsidRDefault="007A138A" w:rsidP="00E90521">
      <w:pPr>
        <w:rPr>
          <w:rFonts w:ascii="Arial" w:hAnsi="Arial" w:cs="Arial"/>
          <w:b/>
          <w:bCs/>
          <w:sz w:val="22"/>
          <w:szCs w:val="22"/>
        </w:rPr>
      </w:pPr>
    </w:p>
    <w:p w14:paraId="48217B5B" w14:textId="0530EDA6" w:rsidR="00E90521" w:rsidRDefault="00E90521" w:rsidP="00E90521">
      <w:pPr>
        <w:rPr>
          <w:rFonts w:ascii="Arial" w:hAnsi="Arial" w:cs="Arial"/>
          <w:sz w:val="22"/>
          <w:szCs w:val="22"/>
        </w:rPr>
      </w:pPr>
      <w:r w:rsidRPr="00361FB9">
        <w:rPr>
          <w:rFonts w:ascii="Arial" w:hAnsi="Arial" w:cs="Arial"/>
          <w:b/>
          <w:bCs/>
          <w:sz w:val="22"/>
          <w:szCs w:val="22"/>
        </w:rPr>
        <w:t>Question 1:</w:t>
      </w:r>
      <w:r>
        <w:rPr>
          <w:rFonts w:ascii="Arial" w:hAnsi="Arial" w:cs="Arial"/>
          <w:sz w:val="22"/>
          <w:szCs w:val="22"/>
        </w:rPr>
        <w:t xml:space="preserve"> </w:t>
      </w:r>
      <w:r w:rsidRPr="00FF7996">
        <w:rPr>
          <w:rFonts w:ascii="Arial" w:hAnsi="Arial" w:cs="Arial"/>
          <w:sz w:val="22"/>
          <w:szCs w:val="22"/>
        </w:rPr>
        <w:t>Are you responding in a personal capacity or on behalf of an organisation? </w:t>
      </w:r>
    </w:p>
    <w:p w14:paraId="47862BE6" w14:textId="77777777" w:rsidR="00E90521" w:rsidRPr="00FF7996" w:rsidRDefault="00E90521" w:rsidP="00E90521">
      <w:pPr>
        <w:rPr>
          <w:rFonts w:ascii="Arial" w:hAnsi="Arial" w:cs="Arial"/>
          <w:sz w:val="22"/>
          <w:szCs w:val="22"/>
        </w:rPr>
      </w:pPr>
      <w:r>
        <w:rPr>
          <w:rFonts w:ascii="Arial" w:hAnsi="Arial" w:cs="Arial"/>
          <w:sz w:val="22"/>
          <w:szCs w:val="22"/>
        </w:rPr>
        <w:t>On behalf of Rail Freight Group (RFG)</w:t>
      </w:r>
    </w:p>
    <w:p w14:paraId="014EE83B" w14:textId="77777777" w:rsidR="00E90521" w:rsidRDefault="00E90521" w:rsidP="00E90521">
      <w:pPr>
        <w:rPr>
          <w:rFonts w:ascii="Arial" w:hAnsi="Arial" w:cs="Arial"/>
          <w:sz w:val="22"/>
          <w:szCs w:val="22"/>
        </w:rPr>
      </w:pPr>
      <w:r w:rsidRPr="00361FB9">
        <w:rPr>
          <w:rFonts w:ascii="Arial" w:hAnsi="Arial" w:cs="Arial"/>
          <w:b/>
          <w:bCs/>
          <w:sz w:val="22"/>
          <w:szCs w:val="22"/>
        </w:rPr>
        <w:lastRenderedPageBreak/>
        <w:t>Question 2:</w:t>
      </w:r>
      <w:r>
        <w:rPr>
          <w:rFonts w:ascii="Arial" w:hAnsi="Arial" w:cs="Arial"/>
          <w:sz w:val="22"/>
          <w:szCs w:val="22"/>
        </w:rPr>
        <w:t xml:space="preserve"> </w:t>
      </w:r>
      <w:r w:rsidRPr="00FF7996">
        <w:rPr>
          <w:rFonts w:ascii="Arial" w:hAnsi="Arial" w:cs="Arial"/>
          <w:sz w:val="22"/>
          <w:szCs w:val="22"/>
        </w:rPr>
        <w:t>If responding on behalf of an organisation, what type of organisation do you represent? </w:t>
      </w:r>
    </w:p>
    <w:p w14:paraId="4B2FD276" w14:textId="7AF0AD57" w:rsidR="00E90521" w:rsidRPr="00550C1F" w:rsidRDefault="00E90521" w:rsidP="00E90521">
      <w:pPr>
        <w:pStyle w:val="BodyText"/>
        <w:spacing w:before="251" w:line="288" w:lineRule="auto"/>
        <w:ind w:left="0"/>
        <w:rPr>
          <w:sz w:val="22"/>
          <w:szCs w:val="22"/>
          <w:lang w:val="en-GB"/>
        </w:rPr>
      </w:pPr>
      <w:bookmarkStart w:id="0" w:name="_Hlk160010122"/>
      <w:r w:rsidRPr="00550C1F">
        <w:rPr>
          <w:sz w:val="22"/>
          <w:szCs w:val="22"/>
          <w:lang w:val="en-GB"/>
        </w:rPr>
        <w:t>RFG is the representative body for rail freight in the UK, and we campaign for a greater use of rail freight to deliver environmental and economic benefits for the UK. We have over 130 member companies</w:t>
      </w:r>
      <w:r>
        <w:rPr>
          <w:sz w:val="22"/>
          <w:szCs w:val="22"/>
          <w:lang w:val="en-GB"/>
        </w:rPr>
        <w:t>,</w:t>
      </w:r>
      <w:r w:rsidRPr="00550C1F">
        <w:rPr>
          <w:sz w:val="22"/>
          <w:szCs w:val="22"/>
          <w:lang w:val="en-GB"/>
        </w:rPr>
        <w:t xml:space="preserve"> including train operators, end customers, ports and terminal operators, suppliers including locomotive and wagon companies and support services. </w:t>
      </w:r>
      <w:bookmarkEnd w:id="0"/>
    </w:p>
    <w:p w14:paraId="04A9C719" w14:textId="77777777" w:rsidR="00E90521" w:rsidRDefault="00E90521" w:rsidP="00E90521">
      <w:pPr>
        <w:rPr>
          <w:rFonts w:ascii="Arial" w:hAnsi="Arial" w:cs="Arial"/>
          <w:sz w:val="22"/>
          <w:szCs w:val="22"/>
        </w:rPr>
      </w:pPr>
    </w:p>
    <w:p w14:paraId="0047BAF1" w14:textId="77777777" w:rsidR="00E90521" w:rsidRDefault="00E90521" w:rsidP="00E90521">
      <w:pPr>
        <w:rPr>
          <w:rFonts w:ascii="Arial" w:hAnsi="Arial" w:cs="Arial"/>
          <w:sz w:val="22"/>
          <w:szCs w:val="22"/>
        </w:rPr>
      </w:pPr>
      <w:r w:rsidRPr="00361FB9">
        <w:rPr>
          <w:rFonts w:ascii="Arial" w:hAnsi="Arial" w:cs="Arial"/>
          <w:b/>
          <w:bCs/>
          <w:sz w:val="22"/>
          <w:szCs w:val="22"/>
        </w:rPr>
        <w:t>Question 3:</w:t>
      </w:r>
      <w:r>
        <w:rPr>
          <w:rFonts w:ascii="Arial" w:hAnsi="Arial" w:cs="Arial"/>
          <w:sz w:val="22"/>
          <w:szCs w:val="22"/>
        </w:rPr>
        <w:t xml:space="preserve"> </w:t>
      </w:r>
      <w:r w:rsidRPr="00FF7996">
        <w:rPr>
          <w:rFonts w:ascii="Arial" w:hAnsi="Arial" w:cs="Arial"/>
          <w:sz w:val="22"/>
          <w:szCs w:val="22"/>
        </w:rPr>
        <w:t>What is your organisation’s annual UK rail turnover? </w:t>
      </w:r>
    </w:p>
    <w:p w14:paraId="5ADB4D25" w14:textId="77777777" w:rsidR="00E90521" w:rsidRDefault="00E90521" w:rsidP="00E90521">
      <w:pPr>
        <w:rPr>
          <w:rFonts w:ascii="Arial" w:hAnsi="Arial" w:cs="Arial"/>
          <w:sz w:val="22"/>
          <w:szCs w:val="22"/>
        </w:rPr>
      </w:pPr>
      <w:r w:rsidRPr="00361FB9">
        <w:rPr>
          <w:rFonts w:ascii="Arial" w:hAnsi="Arial" w:cs="Arial"/>
          <w:b/>
          <w:bCs/>
          <w:sz w:val="22"/>
          <w:szCs w:val="22"/>
        </w:rPr>
        <w:t>Question 4:</w:t>
      </w:r>
      <w:r>
        <w:rPr>
          <w:rFonts w:ascii="Arial" w:hAnsi="Arial" w:cs="Arial"/>
          <w:sz w:val="22"/>
          <w:szCs w:val="22"/>
        </w:rPr>
        <w:t xml:space="preserve"> </w:t>
      </w:r>
      <w:r w:rsidRPr="00FF7996">
        <w:rPr>
          <w:rFonts w:ascii="Arial" w:hAnsi="Arial" w:cs="Arial"/>
          <w:sz w:val="22"/>
          <w:szCs w:val="22"/>
        </w:rPr>
        <w:t>What proportion of your organisation’s work concerns compliance with RIR or the standards it mandates? </w:t>
      </w:r>
    </w:p>
    <w:p w14:paraId="2A2B7AFB" w14:textId="77777777" w:rsidR="00E90521" w:rsidRPr="00D07F92" w:rsidRDefault="00E90521" w:rsidP="00E90521">
      <w:pPr>
        <w:rPr>
          <w:rFonts w:ascii="Arial" w:hAnsi="Arial" w:cs="Arial"/>
          <w:sz w:val="22"/>
          <w:szCs w:val="22"/>
        </w:rPr>
      </w:pPr>
    </w:p>
    <w:p w14:paraId="6119BEAE" w14:textId="77777777" w:rsidR="00E90521" w:rsidRPr="00D634FB" w:rsidRDefault="00E90521" w:rsidP="00E90521">
      <w:pPr>
        <w:rPr>
          <w:rFonts w:ascii="Arial" w:hAnsi="Arial" w:cs="Arial"/>
          <w:b/>
          <w:bCs/>
          <w:sz w:val="22"/>
          <w:szCs w:val="22"/>
        </w:rPr>
      </w:pPr>
      <w:r w:rsidRPr="00D634FB">
        <w:rPr>
          <w:rFonts w:ascii="Arial" w:hAnsi="Arial" w:cs="Arial"/>
          <w:b/>
          <w:bCs/>
          <w:sz w:val="22"/>
          <w:szCs w:val="22"/>
        </w:rPr>
        <w:t xml:space="preserve">Section B - Purpose of RIR </w:t>
      </w:r>
      <w:r>
        <w:rPr>
          <w:rFonts w:ascii="Arial" w:hAnsi="Arial" w:cs="Arial"/>
          <w:b/>
          <w:bCs/>
          <w:sz w:val="22"/>
          <w:szCs w:val="22"/>
        </w:rPr>
        <w:t>2011</w:t>
      </w:r>
      <w:r w:rsidRPr="00D634FB">
        <w:rPr>
          <w:rFonts w:ascii="Arial" w:hAnsi="Arial" w:cs="Arial"/>
          <w:b/>
          <w:bCs/>
          <w:sz w:val="22"/>
          <w:szCs w:val="22"/>
        </w:rPr>
        <w:t> </w:t>
      </w:r>
    </w:p>
    <w:p w14:paraId="33B50EB3" w14:textId="77777777" w:rsidR="00E90521" w:rsidRPr="000505FE" w:rsidRDefault="00E90521" w:rsidP="00E90521">
      <w:pPr>
        <w:rPr>
          <w:rFonts w:ascii="Arial" w:hAnsi="Arial" w:cs="Arial"/>
          <w:sz w:val="22"/>
          <w:szCs w:val="22"/>
          <w:u w:val="single"/>
        </w:rPr>
      </w:pPr>
      <w:r w:rsidRPr="000505FE">
        <w:rPr>
          <w:rFonts w:ascii="Arial" w:hAnsi="Arial" w:cs="Arial"/>
          <w:sz w:val="22"/>
          <w:szCs w:val="22"/>
          <w:u w:val="single"/>
        </w:rPr>
        <w:t>Background</w:t>
      </w:r>
    </w:p>
    <w:p w14:paraId="4401BBAC" w14:textId="77777777" w:rsidR="00E90521" w:rsidRPr="00C90B16" w:rsidRDefault="00E90521" w:rsidP="00E90521">
      <w:pPr>
        <w:rPr>
          <w:rFonts w:ascii="Arial" w:eastAsia="Times New Roman" w:hAnsi="Arial" w:cs="Arial"/>
          <w:kern w:val="0"/>
          <w:sz w:val="22"/>
          <w:szCs w:val="22"/>
          <w:lang w:eastAsia="en-GB"/>
          <w14:ligatures w14:val="none"/>
        </w:rPr>
      </w:pPr>
      <w:r w:rsidRPr="001A687D">
        <w:rPr>
          <w:rFonts w:ascii="Arial" w:hAnsi="Arial" w:cs="Arial"/>
          <w:sz w:val="22"/>
          <w:szCs w:val="22"/>
        </w:rPr>
        <w:t xml:space="preserve">Interoperability </w:t>
      </w:r>
      <w:r>
        <w:rPr>
          <w:rFonts w:ascii="Arial" w:hAnsi="Arial" w:cs="Arial"/>
          <w:sz w:val="22"/>
          <w:szCs w:val="22"/>
        </w:rPr>
        <w:t>originated as</w:t>
      </w:r>
      <w:r w:rsidRPr="001A687D">
        <w:rPr>
          <w:rFonts w:ascii="Arial" w:hAnsi="Arial" w:cs="Arial"/>
          <w:sz w:val="22"/>
          <w:szCs w:val="22"/>
        </w:rPr>
        <w:t xml:space="preserve"> a European initiative intended to improve the competitiveness of the rail sector. </w:t>
      </w:r>
      <w:r w:rsidRPr="00C90B16">
        <w:rPr>
          <w:rFonts w:ascii="Arial" w:eastAsia="Times New Roman" w:hAnsi="Arial" w:cs="Arial"/>
          <w:kern w:val="0"/>
          <w:sz w:val="22"/>
          <w:szCs w:val="22"/>
          <w:lang w:eastAsia="en-GB"/>
          <w14:ligatures w14:val="none"/>
        </w:rPr>
        <w:t xml:space="preserve">The Railways (Interoperability) Regulations 2011 (RIR) transposed the EU Interoperability Directive (2008/57/EC) into UK law. The overarching purpose of the Directive was to improve the interoperability and connectivity of national rail networks across Europe, supporting a more efficient, competitive and environmentally sustainable railway. By reducing technical barriers between rail systems, the framework sought to encourage a greater shift of passenger and freight transport from road and air to rail, contributing to wider environmental objectives. It also aimed to support the development of a more competitive European rail </w:t>
      </w:r>
      <w:r>
        <w:rPr>
          <w:rFonts w:ascii="Arial" w:eastAsia="Times New Roman" w:hAnsi="Arial" w:cs="Arial"/>
          <w:kern w:val="0"/>
          <w:sz w:val="22"/>
          <w:szCs w:val="22"/>
          <w:lang w:eastAsia="en-GB"/>
          <w14:ligatures w14:val="none"/>
        </w:rPr>
        <w:t>manufacturing industry</w:t>
      </w:r>
      <w:r w:rsidRPr="00C90B16">
        <w:rPr>
          <w:rFonts w:ascii="Arial" w:eastAsia="Times New Roman" w:hAnsi="Arial" w:cs="Arial"/>
          <w:kern w:val="0"/>
          <w:sz w:val="22"/>
          <w:szCs w:val="22"/>
          <w:lang w:eastAsia="en-GB"/>
          <w14:ligatures w14:val="none"/>
        </w:rPr>
        <w:t xml:space="preserve"> by enabling </w:t>
      </w:r>
      <w:r>
        <w:rPr>
          <w:rFonts w:ascii="Arial" w:eastAsia="Times New Roman" w:hAnsi="Arial" w:cs="Arial"/>
          <w:kern w:val="0"/>
          <w:sz w:val="22"/>
          <w:szCs w:val="22"/>
          <w:lang w:eastAsia="en-GB"/>
          <w14:ligatures w14:val="none"/>
        </w:rPr>
        <w:t xml:space="preserve">greater market access for </w:t>
      </w:r>
      <w:r w:rsidRPr="00C90B16">
        <w:rPr>
          <w:rFonts w:ascii="Arial" w:eastAsia="Times New Roman" w:hAnsi="Arial" w:cs="Arial"/>
          <w:kern w:val="0"/>
          <w:sz w:val="22"/>
          <w:szCs w:val="22"/>
          <w:lang w:eastAsia="en-GB"/>
          <w14:ligatures w14:val="none"/>
        </w:rPr>
        <w:t xml:space="preserve">railway </w:t>
      </w:r>
      <w:r>
        <w:rPr>
          <w:rFonts w:ascii="Arial" w:eastAsia="Times New Roman" w:hAnsi="Arial" w:cs="Arial"/>
          <w:kern w:val="0"/>
          <w:sz w:val="22"/>
          <w:szCs w:val="22"/>
          <w:lang w:eastAsia="en-GB"/>
          <w14:ligatures w14:val="none"/>
        </w:rPr>
        <w:t>equipment</w:t>
      </w:r>
      <w:r w:rsidRPr="00C90B16">
        <w:rPr>
          <w:rFonts w:ascii="Arial" w:eastAsia="Times New Roman" w:hAnsi="Arial" w:cs="Arial"/>
          <w:kern w:val="0"/>
          <w:sz w:val="22"/>
          <w:szCs w:val="22"/>
          <w:lang w:eastAsia="en-GB"/>
          <w14:ligatures w14:val="none"/>
        </w:rPr>
        <w:t xml:space="preserve"> across national borders.</w:t>
      </w:r>
    </w:p>
    <w:p w14:paraId="11899CBD" w14:textId="77777777" w:rsidR="00E90521" w:rsidRPr="00C90B16" w:rsidRDefault="00E90521" w:rsidP="00E90521">
      <w:pPr>
        <w:rPr>
          <w:rFonts w:ascii="Arial" w:eastAsia="Times New Roman" w:hAnsi="Arial" w:cs="Arial"/>
          <w:kern w:val="0"/>
          <w:sz w:val="22"/>
          <w:szCs w:val="22"/>
          <w:lang w:eastAsia="en-GB"/>
          <w14:ligatures w14:val="none"/>
        </w:rPr>
      </w:pPr>
      <w:r w:rsidRPr="00C90B16">
        <w:rPr>
          <w:rFonts w:ascii="Arial" w:eastAsia="Times New Roman" w:hAnsi="Arial" w:cs="Arial"/>
          <w:kern w:val="0"/>
          <w:sz w:val="22"/>
          <w:szCs w:val="22"/>
          <w:lang w:eastAsia="en-GB"/>
          <w14:ligatures w14:val="none"/>
        </w:rPr>
        <w:t xml:space="preserve">The </w:t>
      </w:r>
      <w:r>
        <w:rPr>
          <w:rFonts w:ascii="Arial" w:eastAsia="Times New Roman" w:hAnsi="Arial" w:cs="Arial"/>
          <w:kern w:val="0"/>
          <w:sz w:val="22"/>
          <w:szCs w:val="22"/>
          <w:lang w:eastAsia="en-GB"/>
          <w14:ligatures w14:val="none"/>
        </w:rPr>
        <w:t>original stated</w:t>
      </w:r>
      <w:r w:rsidRPr="00C90B16">
        <w:rPr>
          <w:rFonts w:ascii="Arial" w:eastAsia="Times New Roman" w:hAnsi="Arial" w:cs="Arial"/>
          <w:kern w:val="0"/>
          <w:sz w:val="22"/>
          <w:szCs w:val="22"/>
          <w:lang w:eastAsia="en-GB"/>
          <w14:ligatures w14:val="none"/>
        </w:rPr>
        <w:t xml:space="preserve"> policy objectives of RIR 2011 were</w:t>
      </w:r>
      <w:r>
        <w:rPr>
          <w:rFonts w:ascii="Arial" w:eastAsia="Times New Roman" w:hAnsi="Arial" w:cs="Arial"/>
          <w:kern w:val="0"/>
          <w:sz w:val="22"/>
          <w:szCs w:val="22"/>
          <w:lang w:eastAsia="en-GB"/>
          <w14:ligatures w14:val="none"/>
        </w:rPr>
        <w:t xml:space="preserve"> to</w:t>
      </w:r>
      <w:r w:rsidRPr="00C90B16">
        <w:rPr>
          <w:rFonts w:ascii="Arial" w:eastAsia="Times New Roman" w:hAnsi="Arial" w:cs="Arial"/>
          <w:kern w:val="0"/>
          <w:sz w:val="22"/>
          <w:szCs w:val="22"/>
          <w:lang w:eastAsia="en-GB"/>
          <w14:ligatures w14:val="none"/>
        </w:rPr>
        <w:t>:</w:t>
      </w:r>
    </w:p>
    <w:p w14:paraId="674EBDAC" w14:textId="77777777" w:rsidR="00E90521" w:rsidRPr="00C90B16" w:rsidRDefault="00E90521" w:rsidP="00E90521">
      <w:pPr>
        <w:numPr>
          <w:ilvl w:val="0"/>
          <w:numId w:val="4"/>
        </w:numP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D</w:t>
      </w:r>
      <w:r w:rsidRPr="00D634FB">
        <w:rPr>
          <w:rFonts w:ascii="Arial" w:eastAsia="Times New Roman" w:hAnsi="Arial" w:cs="Arial"/>
          <w:kern w:val="0"/>
          <w:sz w:val="22"/>
          <w:szCs w:val="22"/>
          <w:lang w:eastAsia="en-GB"/>
          <w14:ligatures w14:val="none"/>
        </w:rPr>
        <w:t>eliver benefits of standardisation</w:t>
      </w:r>
      <w:r w:rsidRPr="00C90B16">
        <w:rPr>
          <w:rFonts w:ascii="Arial" w:eastAsia="Times New Roman" w:hAnsi="Arial" w:cs="Arial"/>
          <w:kern w:val="0"/>
          <w:sz w:val="22"/>
          <w:szCs w:val="22"/>
          <w:lang w:eastAsia="en-GB"/>
          <w14:ligatures w14:val="none"/>
        </w:rPr>
        <w:t xml:space="preserve"> through economies of scale for railway components, improving the economic performance of </w:t>
      </w:r>
      <w:r>
        <w:rPr>
          <w:rFonts w:ascii="Arial" w:eastAsia="Times New Roman" w:hAnsi="Arial" w:cs="Arial"/>
          <w:kern w:val="0"/>
          <w:sz w:val="22"/>
          <w:szCs w:val="22"/>
          <w:lang w:eastAsia="en-GB"/>
          <w14:ligatures w14:val="none"/>
        </w:rPr>
        <w:t>European railways</w:t>
      </w:r>
      <w:r w:rsidRPr="00C90B16">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and </w:t>
      </w:r>
      <w:r w:rsidRPr="00C90B16">
        <w:rPr>
          <w:rFonts w:ascii="Arial" w:eastAsia="Times New Roman" w:hAnsi="Arial" w:cs="Arial"/>
          <w:kern w:val="0"/>
          <w:sz w:val="22"/>
          <w:szCs w:val="22"/>
          <w:lang w:eastAsia="en-GB"/>
          <w14:ligatures w14:val="none"/>
        </w:rPr>
        <w:t>the environmental performance of the transport system.</w:t>
      </w:r>
    </w:p>
    <w:p w14:paraId="52CF6678" w14:textId="77777777" w:rsidR="00E90521" w:rsidRPr="00C90B16" w:rsidRDefault="00E90521" w:rsidP="00E90521">
      <w:pPr>
        <w:numPr>
          <w:ilvl w:val="0"/>
          <w:numId w:val="4"/>
        </w:numP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H</w:t>
      </w:r>
      <w:r w:rsidRPr="00D634FB">
        <w:rPr>
          <w:rFonts w:ascii="Arial" w:eastAsia="Times New Roman" w:hAnsi="Arial" w:cs="Arial"/>
          <w:kern w:val="0"/>
          <w:sz w:val="22"/>
          <w:szCs w:val="22"/>
          <w:lang w:eastAsia="en-GB"/>
          <w14:ligatures w14:val="none"/>
        </w:rPr>
        <w:t xml:space="preserve">armonise </w:t>
      </w:r>
      <w:r>
        <w:rPr>
          <w:rFonts w:ascii="Arial" w:eastAsia="Times New Roman" w:hAnsi="Arial" w:cs="Arial"/>
          <w:kern w:val="0"/>
          <w:sz w:val="22"/>
          <w:szCs w:val="22"/>
          <w:lang w:eastAsia="en-GB"/>
          <w14:ligatures w14:val="none"/>
        </w:rPr>
        <w:t xml:space="preserve">Member State </w:t>
      </w:r>
      <w:r w:rsidRPr="00D634FB">
        <w:rPr>
          <w:rFonts w:ascii="Arial" w:eastAsia="Times New Roman" w:hAnsi="Arial" w:cs="Arial"/>
          <w:kern w:val="0"/>
          <w:sz w:val="22"/>
          <w:szCs w:val="22"/>
          <w:lang w:eastAsia="en-GB"/>
          <w14:ligatures w14:val="none"/>
        </w:rPr>
        <w:t>design assessment, acceptance and approval processes</w:t>
      </w:r>
      <w:r w:rsidRPr="00C90B16">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to prevent </w:t>
      </w:r>
      <w:r w:rsidRPr="00C90B16">
        <w:rPr>
          <w:rFonts w:ascii="Arial" w:eastAsia="Times New Roman" w:hAnsi="Arial" w:cs="Arial"/>
          <w:kern w:val="0"/>
          <w:sz w:val="22"/>
          <w:szCs w:val="22"/>
          <w:lang w:eastAsia="en-GB"/>
          <w14:ligatures w14:val="none"/>
        </w:rPr>
        <w:t xml:space="preserve">barriers to trade and </w:t>
      </w:r>
      <w:r>
        <w:rPr>
          <w:rFonts w:ascii="Arial" w:eastAsia="Times New Roman" w:hAnsi="Arial" w:cs="Arial"/>
          <w:kern w:val="0"/>
          <w:sz w:val="22"/>
          <w:szCs w:val="22"/>
          <w:lang w:eastAsia="en-GB"/>
          <w14:ligatures w14:val="none"/>
        </w:rPr>
        <w:t>to promote</w:t>
      </w:r>
      <w:r w:rsidRPr="00C90B16">
        <w:rPr>
          <w:rFonts w:ascii="Arial" w:eastAsia="Times New Roman" w:hAnsi="Arial" w:cs="Arial"/>
          <w:kern w:val="0"/>
          <w:sz w:val="22"/>
          <w:szCs w:val="22"/>
          <w:lang w:eastAsia="en-GB"/>
          <w14:ligatures w14:val="none"/>
        </w:rPr>
        <w:t xml:space="preserve"> a single European market for railway products and services.</w:t>
      </w:r>
    </w:p>
    <w:p w14:paraId="799AF483" w14:textId="77777777" w:rsidR="00E90521" w:rsidRPr="00C90B16" w:rsidRDefault="00E90521" w:rsidP="00E90521">
      <w:pPr>
        <w:numPr>
          <w:ilvl w:val="0"/>
          <w:numId w:val="4"/>
        </w:numP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E</w:t>
      </w:r>
      <w:r w:rsidRPr="00D634FB">
        <w:rPr>
          <w:rFonts w:ascii="Arial" w:eastAsia="Times New Roman" w:hAnsi="Arial" w:cs="Arial"/>
          <w:kern w:val="0"/>
          <w:sz w:val="22"/>
          <w:szCs w:val="22"/>
          <w:lang w:eastAsia="en-GB"/>
          <w14:ligatures w14:val="none"/>
        </w:rPr>
        <w:t>nsure compatibility between European railways</w:t>
      </w:r>
      <w:r w:rsidRPr="00C90B16">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to allow for</w:t>
      </w:r>
      <w:r w:rsidRPr="00C90B16">
        <w:rPr>
          <w:rFonts w:ascii="Arial" w:eastAsia="Times New Roman" w:hAnsi="Arial" w:cs="Arial"/>
          <w:kern w:val="0"/>
          <w:sz w:val="22"/>
          <w:szCs w:val="22"/>
          <w:lang w:eastAsia="en-GB"/>
          <w14:ligatures w14:val="none"/>
        </w:rPr>
        <w:t xml:space="preserve"> through</w:t>
      </w:r>
      <w:r>
        <w:rPr>
          <w:rFonts w:ascii="Arial" w:eastAsia="Times New Roman" w:hAnsi="Arial" w:cs="Arial"/>
          <w:kern w:val="0"/>
          <w:sz w:val="22"/>
          <w:szCs w:val="22"/>
          <w:lang w:eastAsia="en-GB"/>
          <w14:ligatures w14:val="none"/>
        </w:rPr>
        <w:t xml:space="preserve"> </w:t>
      </w:r>
      <w:r w:rsidRPr="00C90B16">
        <w:rPr>
          <w:rFonts w:ascii="Arial" w:eastAsia="Times New Roman" w:hAnsi="Arial" w:cs="Arial"/>
          <w:kern w:val="0"/>
          <w:sz w:val="22"/>
          <w:szCs w:val="22"/>
          <w:lang w:eastAsia="en-GB"/>
          <w14:ligatures w14:val="none"/>
        </w:rPr>
        <w:t xml:space="preserve">running of </w:t>
      </w:r>
      <w:r>
        <w:rPr>
          <w:rFonts w:ascii="Arial" w:eastAsia="Times New Roman" w:hAnsi="Arial" w:cs="Arial"/>
          <w:kern w:val="0"/>
          <w:sz w:val="22"/>
          <w:szCs w:val="22"/>
          <w:lang w:eastAsia="en-GB"/>
          <w14:ligatures w14:val="none"/>
        </w:rPr>
        <w:t>trains between Member States</w:t>
      </w:r>
      <w:r w:rsidRPr="00C90B16">
        <w:rPr>
          <w:rFonts w:ascii="Arial" w:eastAsia="Times New Roman" w:hAnsi="Arial" w:cs="Arial"/>
          <w:kern w:val="0"/>
          <w:sz w:val="22"/>
          <w:szCs w:val="22"/>
          <w:lang w:eastAsia="en-GB"/>
          <w14:ligatures w14:val="none"/>
        </w:rPr>
        <w:t>.</w:t>
      </w:r>
    </w:p>
    <w:p w14:paraId="48A34D82" w14:textId="77777777" w:rsidR="00E90521" w:rsidRPr="00C90B16" w:rsidRDefault="00E90521" w:rsidP="00E90521">
      <w:pPr>
        <w:rPr>
          <w:rFonts w:ascii="Arial" w:eastAsia="Times New Roman" w:hAnsi="Arial" w:cs="Arial"/>
          <w:kern w:val="0"/>
          <w:sz w:val="22"/>
          <w:szCs w:val="22"/>
          <w:lang w:eastAsia="en-GB"/>
          <w14:ligatures w14:val="none"/>
        </w:rPr>
      </w:pPr>
      <w:r w:rsidRPr="00C90B16">
        <w:rPr>
          <w:rFonts w:ascii="Arial" w:eastAsia="Times New Roman" w:hAnsi="Arial" w:cs="Arial"/>
          <w:kern w:val="0"/>
          <w:sz w:val="22"/>
          <w:szCs w:val="22"/>
          <w:lang w:eastAsia="en-GB"/>
          <w14:ligatures w14:val="none"/>
        </w:rPr>
        <w:t xml:space="preserve">To achieve these objectives, </w:t>
      </w:r>
      <w:r>
        <w:rPr>
          <w:rFonts w:ascii="Arial" w:eastAsia="Times New Roman" w:hAnsi="Arial" w:cs="Arial"/>
          <w:kern w:val="0"/>
          <w:sz w:val="22"/>
          <w:szCs w:val="22"/>
          <w:lang w:eastAsia="en-GB"/>
          <w14:ligatures w14:val="none"/>
        </w:rPr>
        <w:t>RIR 2011</w:t>
      </w:r>
      <w:r w:rsidRPr="00C90B16">
        <w:rPr>
          <w:rFonts w:ascii="Arial" w:eastAsia="Times New Roman" w:hAnsi="Arial" w:cs="Arial"/>
          <w:kern w:val="0"/>
          <w:sz w:val="22"/>
          <w:szCs w:val="22"/>
          <w:lang w:eastAsia="en-GB"/>
          <w14:ligatures w14:val="none"/>
        </w:rPr>
        <w:t xml:space="preserve"> established </w:t>
      </w:r>
      <w:r>
        <w:rPr>
          <w:rFonts w:ascii="Arial" w:eastAsia="Times New Roman" w:hAnsi="Arial" w:cs="Arial"/>
          <w:kern w:val="0"/>
          <w:sz w:val="22"/>
          <w:szCs w:val="22"/>
          <w:lang w:eastAsia="en-GB"/>
          <w14:ligatures w14:val="none"/>
        </w:rPr>
        <w:t xml:space="preserve">a framework of </w:t>
      </w:r>
      <w:r w:rsidRPr="00C90B16">
        <w:rPr>
          <w:rFonts w:ascii="Arial" w:eastAsia="Times New Roman" w:hAnsi="Arial" w:cs="Arial"/>
          <w:kern w:val="0"/>
          <w:sz w:val="22"/>
          <w:szCs w:val="22"/>
          <w:lang w:eastAsia="en-GB"/>
          <w14:ligatures w14:val="none"/>
        </w:rPr>
        <w:t xml:space="preserve">common technical specifications and assurance processes for railway infrastructure, vehicles and constituent equipment. </w:t>
      </w:r>
      <w:r>
        <w:rPr>
          <w:rFonts w:ascii="Arial" w:eastAsia="Times New Roman" w:hAnsi="Arial" w:cs="Arial"/>
          <w:kern w:val="0"/>
          <w:sz w:val="22"/>
          <w:szCs w:val="22"/>
          <w:lang w:eastAsia="en-GB"/>
          <w14:ligatures w14:val="none"/>
        </w:rPr>
        <w:t xml:space="preserve">This included legal requirements to comply with Technical Specifications for Interoperability (TSIs) set at EU level and supplementary National Technical Rules set by Member States and agreed with the European Commission, undergo assessment and certification against their mandatory specifications by EU notified bodies and UK designated bodies, obtain authorisation to place vehicles and infrastructure in service from the relevant National Safety Authority (e.g. ORR for Great Britain), and record technical details of </w:t>
      </w:r>
      <w:r>
        <w:rPr>
          <w:rFonts w:ascii="Arial" w:eastAsia="Times New Roman" w:hAnsi="Arial" w:cs="Arial"/>
          <w:kern w:val="0"/>
          <w:sz w:val="22"/>
          <w:szCs w:val="22"/>
          <w:lang w:eastAsia="en-GB"/>
          <w14:ligatures w14:val="none"/>
        </w:rPr>
        <w:lastRenderedPageBreak/>
        <w:t xml:space="preserve">authorised equipment in national registers. </w:t>
      </w:r>
      <w:r w:rsidRPr="00C90B16">
        <w:rPr>
          <w:rFonts w:ascii="Arial" w:eastAsia="Times New Roman" w:hAnsi="Arial" w:cs="Arial"/>
          <w:kern w:val="0"/>
          <w:sz w:val="22"/>
          <w:szCs w:val="22"/>
          <w:lang w:eastAsia="en-GB"/>
          <w14:ligatures w14:val="none"/>
        </w:rPr>
        <w:t xml:space="preserve">The </w:t>
      </w:r>
      <w:r>
        <w:rPr>
          <w:rFonts w:ascii="Arial" w:eastAsia="Times New Roman" w:hAnsi="Arial" w:cs="Arial"/>
          <w:kern w:val="0"/>
          <w:sz w:val="22"/>
          <w:szCs w:val="22"/>
          <w:lang w:eastAsia="en-GB"/>
          <w14:ligatures w14:val="none"/>
        </w:rPr>
        <w:t xml:space="preserve">mandatory technical specifications </w:t>
      </w:r>
      <w:r w:rsidRPr="00C90B16">
        <w:rPr>
          <w:rFonts w:ascii="Arial" w:eastAsia="Times New Roman" w:hAnsi="Arial" w:cs="Arial"/>
          <w:kern w:val="0"/>
          <w:sz w:val="22"/>
          <w:szCs w:val="22"/>
          <w:lang w:eastAsia="en-GB"/>
          <w14:ligatures w14:val="none"/>
        </w:rPr>
        <w:t xml:space="preserve">were designed to </w:t>
      </w:r>
      <w:r>
        <w:rPr>
          <w:rFonts w:ascii="Arial" w:eastAsia="Times New Roman" w:hAnsi="Arial" w:cs="Arial"/>
          <w:kern w:val="0"/>
          <w:sz w:val="22"/>
          <w:szCs w:val="22"/>
          <w:lang w:eastAsia="en-GB"/>
          <w14:ligatures w14:val="none"/>
        </w:rPr>
        <w:t>fulfil</w:t>
      </w:r>
      <w:r w:rsidRPr="00C90B16">
        <w:rPr>
          <w:rFonts w:ascii="Arial" w:eastAsia="Times New Roman" w:hAnsi="Arial" w:cs="Arial"/>
          <w:kern w:val="0"/>
          <w:sz w:val="22"/>
          <w:szCs w:val="22"/>
          <w:lang w:eastAsia="en-GB"/>
          <w14:ligatures w14:val="none"/>
        </w:rPr>
        <w:t xml:space="preserve"> six core outcomes, known as the Essential Requirements:</w:t>
      </w:r>
    </w:p>
    <w:p w14:paraId="3BE1613F" w14:textId="77777777" w:rsidR="00E90521" w:rsidRPr="00C90B16" w:rsidRDefault="00E90521" w:rsidP="00E90521">
      <w:pPr>
        <w:numPr>
          <w:ilvl w:val="0"/>
          <w:numId w:val="5"/>
        </w:numPr>
        <w:rPr>
          <w:rFonts w:ascii="Arial" w:eastAsia="Times New Roman" w:hAnsi="Arial" w:cs="Arial"/>
          <w:kern w:val="0"/>
          <w:sz w:val="22"/>
          <w:szCs w:val="22"/>
          <w:lang w:eastAsia="en-GB"/>
          <w14:ligatures w14:val="none"/>
        </w:rPr>
      </w:pPr>
      <w:r w:rsidRPr="00C90B16">
        <w:rPr>
          <w:rFonts w:ascii="Arial" w:eastAsia="Times New Roman" w:hAnsi="Arial" w:cs="Arial"/>
          <w:kern w:val="0"/>
          <w:sz w:val="22"/>
          <w:szCs w:val="22"/>
          <w:lang w:eastAsia="en-GB"/>
          <w14:ligatures w14:val="none"/>
        </w:rPr>
        <w:t>Technical compatibility;</w:t>
      </w:r>
    </w:p>
    <w:p w14:paraId="505C92BD" w14:textId="77777777" w:rsidR="00E90521" w:rsidRPr="00C90B16" w:rsidRDefault="00E90521" w:rsidP="00E90521">
      <w:pPr>
        <w:numPr>
          <w:ilvl w:val="0"/>
          <w:numId w:val="5"/>
        </w:numPr>
        <w:rPr>
          <w:rFonts w:ascii="Arial" w:eastAsia="Times New Roman" w:hAnsi="Arial" w:cs="Arial"/>
          <w:kern w:val="0"/>
          <w:sz w:val="22"/>
          <w:szCs w:val="22"/>
          <w:lang w:eastAsia="en-GB"/>
          <w14:ligatures w14:val="none"/>
        </w:rPr>
      </w:pPr>
      <w:r w:rsidRPr="00C90B16">
        <w:rPr>
          <w:rFonts w:ascii="Arial" w:eastAsia="Times New Roman" w:hAnsi="Arial" w:cs="Arial"/>
          <w:kern w:val="0"/>
          <w:sz w:val="22"/>
          <w:szCs w:val="22"/>
          <w:lang w:eastAsia="en-GB"/>
          <w14:ligatures w14:val="none"/>
        </w:rPr>
        <w:t>Reliability and availability;</w:t>
      </w:r>
    </w:p>
    <w:p w14:paraId="0A76493C" w14:textId="77777777" w:rsidR="00E90521" w:rsidRPr="00C90B16" w:rsidRDefault="00E90521" w:rsidP="00E90521">
      <w:pPr>
        <w:numPr>
          <w:ilvl w:val="0"/>
          <w:numId w:val="5"/>
        </w:numPr>
        <w:rPr>
          <w:rFonts w:ascii="Arial" w:eastAsia="Times New Roman" w:hAnsi="Arial" w:cs="Arial"/>
          <w:kern w:val="0"/>
          <w:sz w:val="22"/>
          <w:szCs w:val="22"/>
          <w:lang w:eastAsia="en-GB"/>
          <w14:ligatures w14:val="none"/>
        </w:rPr>
      </w:pPr>
      <w:r w:rsidRPr="00C90B16">
        <w:rPr>
          <w:rFonts w:ascii="Arial" w:eastAsia="Times New Roman" w:hAnsi="Arial" w:cs="Arial"/>
          <w:kern w:val="0"/>
          <w:sz w:val="22"/>
          <w:szCs w:val="22"/>
          <w:lang w:eastAsia="en-GB"/>
          <w14:ligatures w14:val="none"/>
        </w:rPr>
        <w:t>Accessibility;</w:t>
      </w:r>
    </w:p>
    <w:p w14:paraId="76E43DD6" w14:textId="77777777" w:rsidR="00E90521" w:rsidRPr="00C90B16" w:rsidRDefault="00E90521" w:rsidP="00E90521">
      <w:pPr>
        <w:numPr>
          <w:ilvl w:val="0"/>
          <w:numId w:val="5"/>
        </w:numPr>
        <w:rPr>
          <w:rFonts w:ascii="Arial" w:eastAsia="Times New Roman" w:hAnsi="Arial" w:cs="Arial"/>
          <w:kern w:val="0"/>
          <w:sz w:val="22"/>
          <w:szCs w:val="22"/>
          <w:lang w:eastAsia="en-GB"/>
          <w14:ligatures w14:val="none"/>
        </w:rPr>
      </w:pPr>
      <w:r w:rsidRPr="00C90B16">
        <w:rPr>
          <w:rFonts w:ascii="Arial" w:eastAsia="Times New Roman" w:hAnsi="Arial" w:cs="Arial"/>
          <w:kern w:val="0"/>
          <w:sz w:val="22"/>
          <w:szCs w:val="22"/>
          <w:lang w:eastAsia="en-GB"/>
          <w14:ligatures w14:val="none"/>
        </w:rPr>
        <w:t>Environmental protection;</w:t>
      </w:r>
    </w:p>
    <w:p w14:paraId="2D25400B" w14:textId="77777777" w:rsidR="00E90521" w:rsidRPr="00C90B16" w:rsidRDefault="00E90521" w:rsidP="00E90521">
      <w:pPr>
        <w:numPr>
          <w:ilvl w:val="0"/>
          <w:numId w:val="5"/>
        </w:numPr>
        <w:rPr>
          <w:rFonts w:ascii="Arial" w:eastAsia="Times New Roman" w:hAnsi="Arial" w:cs="Arial"/>
          <w:kern w:val="0"/>
          <w:sz w:val="22"/>
          <w:szCs w:val="22"/>
          <w:lang w:eastAsia="en-GB"/>
          <w14:ligatures w14:val="none"/>
        </w:rPr>
      </w:pPr>
      <w:r w:rsidRPr="00C90B16">
        <w:rPr>
          <w:rFonts w:ascii="Arial" w:eastAsia="Times New Roman" w:hAnsi="Arial" w:cs="Arial"/>
          <w:kern w:val="0"/>
          <w:sz w:val="22"/>
          <w:szCs w:val="22"/>
          <w:lang w:eastAsia="en-GB"/>
          <w14:ligatures w14:val="none"/>
        </w:rPr>
        <w:t>Health; and</w:t>
      </w:r>
    </w:p>
    <w:p w14:paraId="09169EDF" w14:textId="77777777" w:rsidR="00E90521" w:rsidRPr="00C90B16" w:rsidRDefault="00E90521" w:rsidP="00E90521">
      <w:pPr>
        <w:numPr>
          <w:ilvl w:val="0"/>
          <w:numId w:val="5"/>
        </w:numPr>
        <w:rPr>
          <w:rFonts w:ascii="Arial" w:eastAsia="Times New Roman" w:hAnsi="Arial" w:cs="Arial"/>
          <w:kern w:val="0"/>
          <w:sz w:val="22"/>
          <w:szCs w:val="22"/>
          <w:lang w:eastAsia="en-GB"/>
          <w14:ligatures w14:val="none"/>
        </w:rPr>
      </w:pPr>
      <w:r w:rsidRPr="00C90B16">
        <w:rPr>
          <w:rFonts w:ascii="Arial" w:eastAsia="Times New Roman" w:hAnsi="Arial" w:cs="Arial"/>
          <w:kern w:val="0"/>
          <w:sz w:val="22"/>
          <w:szCs w:val="22"/>
          <w:lang w:eastAsia="en-GB"/>
          <w14:ligatures w14:val="none"/>
        </w:rPr>
        <w:t>Safety.</w:t>
      </w:r>
    </w:p>
    <w:p w14:paraId="43D97F51" w14:textId="77777777" w:rsidR="00E90521" w:rsidRDefault="00E90521" w:rsidP="00E90521">
      <w:pPr>
        <w:rPr>
          <w:rFonts w:ascii="Arial" w:hAnsi="Arial" w:cs="Arial"/>
          <w:sz w:val="22"/>
          <w:szCs w:val="22"/>
        </w:rPr>
      </w:pPr>
      <w:r w:rsidRPr="00C90B16">
        <w:rPr>
          <w:rFonts w:ascii="Arial" w:eastAsia="Times New Roman" w:hAnsi="Arial" w:cs="Arial"/>
          <w:kern w:val="0"/>
          <w:sz w:val="22"/>
          <w:szCs w:val="22"/>
          <w:lang w:eastAsia="en-GB"/>
          <w14:ligatures w14:val="none"/>
        </w:rPr>
        <w:t>Following the UK's withdrawal from the European Union, the Regulations were amended in 2019 to create a self-contained domestic framework. This included replacing EU TSIs with National Technical Specification Notices (NTSNs)</w:t>
      </w:r>
      <w:r>
        <w:rPr>
          <w:rFonts w:ascii="Arial" w:eastAsia="Times New Roman" w:hAnsi="Arial" w:cs="Arial"/>
          <w:kern w:val="0"/>
          <w:sz w:val="22"/>
          <w:szCs w:val="22"/>
          <w:lang w:eastAsia="en-GB"/>
          <w14:ligatures w14:val="none"/>
        </w:rPr>
        <w:t xml:space="preserve"> set and owned by</w:t>
      </w:r>
      <w:r w:rsidRPr="00C90B16">
        <w:rPr>
          <w:rFonts w:ascii="Arial" w:eastAsia="Times New Roman" w:hAnsi="Arial" w:cs="Arial"/>
          <w:kern w:val="0"/>
          <w:sz w:val="22"/>
          <w:szCs w:val="22"/>
          <w:lang w:eastAsia="en-GB"/>
          <w14:ligatures w14:val="none"/>
        </w:rPr>
        <w:t xml:space="preserve"> the Secretary of State, establishing UK-approved assessment bodies</w:t>
      </w:r>
      <w:r>
        <w:rPr>
          <w:rFonts w:ascii="Arial" w:eastAsia="Times New Roman" w:hAnsi="Arial" w:cs="Arial"/>
          <w:kern w:val="0"/>
          <w:sz w:val="22"/>
          <w:szCs w:val="22"/>
          <w:lang w:eastAsia="en-GB"/>
          <w14:ligatures w14:val="none"/>
        </w:rPr>
        <w:t xml:space="preserve"> to fulfil the role of EU notified bodies</w:t>
      </w:r>
      <w:r w:rsidRPr="00C90B16">
        <w:rPr>
          <w:rFonts w:ascii="Arial" w:eastAsia="Times New Roman" w:hAnsi="Arial" w:cs="Arial"/>
          <w:kern w:val="0"/>
          <w:sz w:val="22"/>
          <w:szCs w:val="22"/>
          <w:lang w:eastAsia="en-GB"/>
          <w14:ligatures w14:val="none"/>
        </w:rPr>
        <w:t>, and removing the role</w:t>
      </w:r>
      <w:r w:rsidRPr="00C90B16" w:rsidDel="000A6F22">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of </w:t>
      </w:r>
      <w:r w:rsidRPr="00C90B16">
        <w:rPr>
          <w:rFonts w:ascii="Arial" w:eastAsia="Times New Roman" w:hAnsi="Arial" w:cs="Arial"/>
          <w:kern w:val="0"/>
          <w:sz w:val="22"/>
          <w:szCs w:val="22"/>
          <w:lang w:eastAsia="en-GB"/>
          <w14:ligatures w14:val="none"/>
        </w:rPr>
        <w:t>EU institutions</w:t>
      </w:r>
      <w:r>
        <w:rPr>
          <w:rFonts w:ascii="Arial" w:eastAsia="Times New Roman" w:hAnsi="Arial" w:cs="Arial"/>
          <w:kern w:val="0"/>
          <w:sz w:val="22"/>
          <w:szCs w:val="22"/>
          <w:lang w:eastAsia="en-GB"/>
          <w14:ligatures w14:val="none"/>
        </w:rPr>
        <w:t xml:space="preserve"> in Britain’s interoperability framework</w:t>
      </w:r>
      <w:r w:rsidRPr="00C90B16">
        <w:rPr>
          <w:rFonts w:ascii="Arial" w:eastAsia="Times New Roman" w:hAnsi="Arial" w:cs="Arial"/>
          <w:kern w:val="0"/>
          <w:sz w:val="22"/>
          <w:szCs w:val="22"/>
          <w:lang w:eastAsia="en-GB"/>
          <w14:ligatures w14:val="none"/>
        </w:rPr>
        <w:t xml:space="preserve">. While governance arrangements changed, the fundamental objectives and structure of the interoperability framework remained largely unchanged, preserving the existing </w:t>
      </w:r>
      <w:r>
        <w:rPr>
          <w:rFonts w:ascii="Arial" w:eastAsia="Times New Roman" w:hAnsi="Arial" w:cs="Arial"/>
          <w:kern w:val="0"/>
          <w:sz w:val="22"/>
          <w:szCs w:val="22"/>
          <w:lang w:eastAsia="en-GB"/>
          <w14:ligatures w14:val="none"/>
        </w:rPr>
        <w:t>role and hierarchy of</w:t>
      </w:r>
      <w:r w:rsidRPr="00C90B16">
        <w:rPr>
          <w:rFonts w:ascii="Arial" w:eastAsia="Times New Roman" w:hAnsi="Arial" w:cs="Arial"/>
          <w:kern w:val="0"/>
          <w:sz w:val="22"/>
          <w:szCs w:val="22"/>
          <w:lang w:eastAsia="en-GB"/>
          <w14:ligatures w14:val="none"/>
        </w:rPr>
        <w:t xml:space="preserve"> technical </w:t>
      </w:r>
      <w:r>
        <w:rPr>
          <w:rFonts w:ascii="Arial" w:eastAsia="Times New Roman" w:hAnsi="Arial" w:cs="Arial"/>
          <w:kern w:val="0"/>
          <w:sz w:val="22"/>
          <w:szCs w:val="22"/>
          <w:lang w:eastAsia="en-GB"/>
          <w14:ligatures w14:val="none"/>
        </w:rPr>
        <w:t>specifications</w:t>
      </w:r>
      <w:r w:rsidRPr="00C90B16">
        <w:rPr>
          <w:rFonts w:ascii="Arial" w:eastAsia="Times New Roman" w:hAnsi="Arial" w:cs="Arial"/>
          <w:kern w:val="0"/>
          <w:sz w:val="22"/>
          <w:szCs w:val="22"/>
          <w:lang w:eastAsia="en-GB"/>
          <w14:ligatures w14:val="none"/>
        </w:rPr>
        <w:t xml:space="preserve">, conformity assessment and authorisation </w:t>
      </w:r>
      <w:r>
        <w:rPr>
          <w:rFonts w:ascii="Arial" w:eastAsia="Times New Roman" w:hAnsi="Arial" w:cs="Arial"/>
          <w:kern w:val="0"/>
          <w:sz w:val="22"/>
          <w:szCs w:val="22"/>
          <w:lang w:eastAsia="en-GB"/>
          <w14:ligatures w14:val="none"/>
        </w:rPr>
        <w:t xml:space="preserve">of vehicles and infrastructure by the National Safety Authority </w:t>
      </w:r>
      <w:r w:rsidRPr="00C90B16">
        <w:rPr>
          <w:rFonts w:ascii="Arial" w:eastAsia="Times New Roman" w:hAnsi="Arial" w:cs="Arial"/>
          <w:kern w:val="0"/>
          <w:sz w:val="22"/>
          <w:szCs w:val="22"/>
          <w:lang w:eastAsia="en-GB"/>
          <w14:ligatures w14:val="none"/>
        </w:rPr>
        <w:t xml:space="preserve">while providing Great Britain with the ability to diverge from EU requirements </w:t>
      </w:r>
      <w:proofErr w:type="gramStart"/>
      <w:r w:rsidRPr="00C90B16">
        <w:rPr>
          <w:rFonts w:ascii="Arial" w:eastAsia="Times New Roman" w:hAnsi="Arial" w:cs="Arial"/>
          <w:kern w:val="0"/>
          <w:sz w:val="22"/>
          <w:szCs w:val="22"/>
          <w:lang w:eastAsia="en-GB"/>
          <w14:ligatures w14:val="none"/>
        </w:rPr>
        <w:t>where</w:t>
      </w:r>
      <w:proofErr w:type="gramEnd"/>
      <w:r w:rsidRPr="00C90B16">
        <w:rPr>
          <w:rFonts w:ascii="Arial" w:eastAsia="Times New Roman" w:hAnsi="Arial" w:cs="Arial"/>
          <w:kern w:val="0"/>
          <w:sz w:val="22"/>
          <w:szCs w:val="22"/>
          <w:lang w:eastAsia="en-GB"/>
          <w14:ligatures w14:val="none"/>
        </w:rPr>
        <w:t xml:space="preserve"> considered appropriate.</w:t>
      </w:r>
    </w:p>
    <w:p w14:paraId="09F62A02" w14:textId="77777777" w:rsidR="00E90521" w:rsidRPr="00AA074F" w:rsidRDefault="00E90521" w:rsidP="00E90521">
      <w:pPr>
        <w:rPr>
          <w:rFonts w:ascii="Arial" w:eastAsia="Times New Roman" w:hAnsi="Arial" w:cs="Arial"/>
          <w:sz w:val="22"/>
          <w:szCs w:val="22"/>
          <w:u w:val="single"/>
          <w:lang w:eastAsia="en-GB"/>
        </w:rPr>
      </w:pPr>
      <w:r w:rsidRPr="7D2CC891">
        <w:rPr>
          <w:rFonts w:ascii="Arial" w:eastAsia="Times New Roman" w:hAnsi="Arial" w:cs="Arial"/>
          <w:sz w:val="22"/>
          <w:szCs w:val="22"/>
          <w:u w:val="single"/>
          <w:lang w:eastAsia="en-GB"/>
        </w:rPr>
        <w:t>Questions</w:t>
      </w:r>
    </w:p>
    <w:p w14:paraId="43B65190" w14:textId="77777777" w:rsidR="00E90521" w:rsidRPr="00F40C05" w:rsidRDefault="00E90521" w:rsidP="00E90521">
      <w:pPr>
        <w:rPr>
          <w:rFonts w:ascii="Arial" w:hAnsi="Arial" w:cs="Arial"/>
          <w:sz w:val="22"/>
          <w:szCs w:val="22"/>
        </w:rPr>
      </w:pPr>
      <w:r w:rsidRPr="00FC10DF">
        <w:rPr>
          <w:rFonts w:ascii="Arial" w:hAnsi="Arial" w:cs="Arial"/>
          <w:b/>
          <w:bCs/>
          <w:sz w:val="22"/>
          <w:szCs w:val="22"/>
        </w:rPr>
        <w:t>Question 5:</w:t>
      </w:r>
      <w:r>
        <w:rPr>
          <w:rFonts w:ascii="Arial" w:hAnsi="Arial" w:cs="Arial"/>
          <w:sz w:val="22"/>
          <w:szCs w:val="22"/>
        </w:rPr>
        <w:t xml:space="preserve"> </w:t>
      </w:r>
      <w:r w:rsidRPr="00F40C05">
        <w:rPr>
          <w:rFonts w:ascii="Arial" w:hAnsi="Arial" w:cs="Arial"/>
          <w:sz w:val="22"/>
          <w:szCs w:val="22"/>
        </w:rPr>
        <w:t>How effectively has RIR </w:t>
      </w:r>
      <w:r>
        <w:rPr>
          <w:rFonts w:ascii="Arial" w:hAnsi="Arial" w:cs="Arial"/>
          <w:sz w:val="22"/>
          <w:szCs w:val="22"/>
        </w:rPr>
        <w:t xml:space="preserve">2011 </w:t>
      </w:r>
      <w:r w:rsidRPr="00F40C05">
        <w:rPr>
          <w:rFonts w:ascii="Arial" w:hAnsi="Arial" w:cs="Arial"/>
          <w:sz w:val="22"/>
          <w:szCs w:val="22"/>
        </w:rPr>
        <w:t>delivered</w:t>
      </w:r>
      <w:r>
        <w:rPr>
          <w:rFonts w:ascii="Arial" w:hAnsi="Arial" w:cs="Arial"/>
          <w:sz w:val="22"/>
          <w:szCs w:val="22"/>
        </w:rPr>
        <w:t xml:space="preserve"> against its intended policy </w:t>
      </w:r>
      <w:r w:rsidRPr="00F40C05">
        <w:rPr>
          <w:rFonts w:ascii="Arial" w:hAnsi="Arial" w:cs="Arial"/>
          <w:sz w:val="22"/>
          <w:szCs w:val="22"/>
        </w:rPr>
        <w:t>objectives? </w:t>
      </w:r>
    </w:p>
    <w:p w14:paraId="4463DC0D" w14:textId="77777777" w:rsidR="00E90521" w:rsidRDefault="00E90521" w:rsidP="00E90521">
      <w:pPr>
        <w:ind w:left="720"/>
        <w:rPr>
          <w:rFonts w:ascii="Segoe UI Symbol" w:hAnsi="Segoe UI Symbol" w:cs="Segoe UI Symbol"/>
          <w:sz w:val="22"/>
          <w:szCs w:val="22"/>
        </w:rPr>
      </w:pPr>
      <w:r w:rsidRPr="00F574C5">
        <w:rPr>
          <w:rFonts w:ascii="Segoe UI Symbol" w:hAnsi="Segoe UI Symbol" w:cs="Segoe UI Symbol"/>
          <w:sz w:val="22"/>
          <w:szCs w:val="22"/>
        </w:rPr>
        <w:t xml:space="preserve">☐ Very effectively. </w:t>
      </w:r>
    </w:p>
    <w:p w14:paraId="45FDB74A" w14:textId="77777777" w:rsidR="00E90521" w:rsidRPr="00E90521" w:rsidRDefault="00E90521" w:rsidP="00E90521">
      <w:pPr>
        <w:ind w:left="720"/>
        <w:rPr>
          <w:rFonts w:ascii="Arial" w:hAnsi="Arial" w:cs="Arial"/>
          <w:sz w:val="22"/>
          <w:szCs w:val="22"/>
        </w:rPr>
      </w:pPr>
      <w:r w:rsidRPr="00E90521">
        <w:rPr>
          <w:rFonts w:ascii="Segoe UI Symbol" w:hAnsi="Segoe UI Symbol" w:cs="Segoe UI Symbol"/>
          <w:sz w:val="22"/>
          <w:szCs w:val="22"/>
        </w:rPr>
        <w:t>☐</w:t>
      </w:r>
      <w:r w:rsidRPr="00E90521">
        <w:rPr>
          <w:rFonts w:ascii="Arial" w:hAnsi="Arial" w:cs="Arial"/>
          <w:sz w:val="22"/>
          <w:szCs w:val="22"/>
        </w:rPr>
        <w:t> Effectively </w:t>
      </w:r>
    </w:p>
    <w:p w14:paraId="316D602F" w14:textId="77777777" w:rsidR="00E90521" w:rsidRPr="00E90521" w:rsidRDefault="00E90521" w:rsidP="00E90521">
      <w:pPr>
        <w:ind w:left="720"/>
        <w:rPr>
          <w:rFonts w:ascii="Arial" w:hAnsi="Arial" w:cs="Arial"/>
          <w:sz w:val="22"/>
          <w:szCs w:val="22"/>
        </w:rPr>
      </w:pPr>
      <w:r w:rsidRPr="00E90521">
        <w:rPr>
          <w:rFonts w:ascii="Segoe UI Symbol" w:hAnsi="Segoe UI Symbol" w:cs="Segoe UI Symbol"/>
          <w:sz w:val="22"/>
          <w:szCs w:val="22"/>
        </w:rPr>
        <w:t>☐</w:t>
      </w:r>
      <w:r w:rsidRPr="00E90521">
        <w:rPr>
          <w:rFonts w:ascii="Arial" w:hAnsi="Arial" w:cs="Arial"/>
          <w:sz w:val="22"/>
          <w:szCs w:val="22"/>
        </w:rPr>
        <w:t> Partially </w:t>
      </w:r>
    </w:p>
    <w:p w14:paraId="4C0FBDCB" w14:textId="77777777" w:rsidR="00E90521" w:rsidRPr="00F40C05" w:rsidRDefault="00E90521" w:rsidP="00E90521">
      <w:pPr>
        <w:ind w:left="720"/>
        <w:rPr>
          <w:rFonts w:ascii="Arial" w:hAnsi="Arial" w:cs="Arial"/>
          <w:sz w:val="22"/>
          <w:szCs w:val="22"/>
        </w:rPr>
      </w:pPr>
      <w:r w:rsidRPr="00947127">
        <w:rPr>
          <w:rFonts w:ascii="Segoe UI Symbol" w:hAnsi="Segoe UI Symbol" w:cs="Segoe UI Symbol"/>
        </w:rPr>
        <w:t>☐</w:t>
      </w:r>
      <w:r w:rsidRPr="00947127">
        <w:t xml:space="preserve"> Poorly</w:t>
      </w:r>
    </w:p>
    <w:p w14:paraId="12F102F8" w14:textId="77777777" w:rsidR="00E90521" w:rsidRDefault="00E90521" w:rsidP="00E90521">
      <w:pP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Please give reasons for your answer.</w:t>
      </w:r>
    </w:p>
    <w:p w14:paraId="023A146E" w14:textId="77777777" w:rsidR="00E90521" w:rsidRPr="00361FB9" w:rsidRDefault="00E90521" w:rsidP="00E90521">
      <w:pPr>
        <w:rPr>
          <w:rFonts w:ascii="Arial" w:eastAsia="Times New Roman" w:hAnsi="Arial" w:cs="Arial"/>
          <w:kern w:val="0"/>
          <w:sz w:val="22"/>
          <w:szCs w:val="22"/>
          <w:lang w:eastAsia="en-GB"/>
          <w14:ligatures w14:val="none"/>
        </w:rPr>
      </w:pPr>
    </w:p>
    <w:p w14:paraId="092E5EE9" w14:textId="77777777" w:rsidR="00E90521" w:rsidRDefault="00E90521" w:rsidP="00E90521">
      <w:pPr>
        <w:rPr>
          <w:rFonts w:ascii="Arial" w:hAnsi="Arial" w:cs="Arial"/>
          <w:sz w:val="22"/>
          <w:szCs w:val="22"/>
        </w:rPr>
      </w:pPr>
      <w:r w:rsidRPr="00FC10DF">
        <w:rPr>
          <w:rFonts w:ascii="Arial" w:hAnsi="Arial" w:cs="Arial"/>
          <w:b/>
          <w:bCs/>
          <w:sz w:val="22"/>
          <w:szCs w:val="22"/>
        </w:rPr>
        <w:t>Question 6:</w:t>
      </w:r>
      <w:r>
        <w:rPr>
          <w:rFonts w:ascii="Arial" w:hAnsi="Arial" w:cs="Arial"/>
          <w:sz w:val="22"/>
          <w:szCs w:val="22"/>
        </w:rPr>
        <w:t xml:space="preserve"> </w:t>
      </w:r>
      <w:r w:rsidRPr="00F40C05">
        <w:rPr>
          <w:rFonts w:ascii="Arial" w:hAnsi="Arial" w:cs="Arial"/>
          <w:sz w:val="22"/>
          <w:szCs w:val="22"/>
        </w:rPr>
        <w:t>Do these objectives remain appropriate for Britain’s rail interoperability framework? </w:t>
      </w:r>
      <w:r w:rsidRPr="000F0C63">
        <w:rPr>
          <w:rFonts w:ascii="Arial" w:hAnsi="Arial" w:cs="Arial"/>
          <w:sz w:val="22"/>
          <w:szCs w:val="22"/>
        </w:rPr>
        <w:t> </w:t>
      </w:r>
    </w:p>
    <w:p w14:paraId="2F594184" w14:textId="77777777" w:rsidR="00E90521" w:rsidRDefault="00E90521" w:rsidP="00E90521">
      <w:pPr>
        <w:pBdr>
          <w:top w:val="single" w:sz="4" w:space="1" w:color="auto"/>
          <w:left w:val="single" w:sz="4" w:space="4" w:color="auto"/>
          <w:bottom w:val="single" w:sz="4" w:space="1" w:color="auto"/>
          <w:right w:val="single" w:sz="4" w:space="4" w:color="auto"/>
        </w:pBdr>
        <w:rPr>
          <w:rFonts w:ascii="Arial" w:hAnsi="Arial" w:cs="Arial"/>
          <w:sz w:val="22"/>
          <w:szCs w:val="22"/>
        </w:rPr>
      </w:pPr>
    </w:p>
    <w:p w14:paraId="0E333548" w14:textId="77777777" w:rsidR="00E90521" w:rsidRDefault="00E90521" w:rsidP="00E90521">
      <w:pPr>
        <w:rPr>
          <w:rFonts w:ascii="Arial" w:hAnsi="Arial" w:cs="Arial"/>
          <w:b/>
          <w:bCs/>
          <w:sz w:val="22"/>
          <w:szCs w:val="22"/>
        </w:rPr>
      </w:pPr>
    </w:p>
    <w:p w14:paraId="5D8FB3D7" w14:textId="77777777" w:rsidR="00E90521" w:rsidRDefault="00E90521" w:rsidP="00E90521">
      <w:pPr>
        <w:rPr>
          <w:rFonts w:ascii="Arial" w:hAnsi="Arial" w:cs="Arial"/>
          <w:sz w:val="22"/>
          <w:szCs w:val="22"/>
        </w:rPr>
      </w:pPr>
      <w:r w:rsidRPr="00271026">
        <w:rPr>
          <w:rFonts w:ascii="Arial" w:hAnsi="Arial" w:cs="Arial"/>
          <w:b/>
          <w:bCs/>
          <w:sz w:val="22"/>
          <w:szCs w:val="22"/>
        </w:rPr>
        <w:t>Question 7:</w:t>
      </w:r>
      <w:r>
        <w:rPr>
          <w:rFonts w:ascii="Arial" w:hAnsi="Arial" w:cs="Arial"/>
          <w:sz w:val="22"/>
          <w:szCs w:val="22"/>
        </w:rPr>
        <w:t xml:space="preserve"> </w:t>
      </w:r>
      <w:r w:rsidRPr="00361FB9">
        <w:rPr>
          <w:rFonts w:ascii="Arial" w:hAnsi="Arial" w:cs="Arial"/>
          <w:sz w:val="22"/>
          <w:szCs w:val="22"/>
        </w:rPr>
        <w:t>Do RIR 2011’s six ‘Essential Requirements’ remain an appropriate thematic focus for Britain’s rail interoperability framework?  </w:t>
      </w:r>
    </w:p>
    <w:p w14:paraId="744B3057" w14:textId="77777777" w:rsidR="00E90521" w:rsidRPr="00361FB9" w:rsidRDefault="00E90521" w:rsidP="00E90521">
      <w:pPr>
        <w:pBdr>
          <w:top w:val="single" w:sz="4" w:space="1" w:color="auto"/>
          <w:left w:val="single" w:sz="4" w:space="4" w:color="auto"/>
          <w:bottom w:val="single" w:sz="4" w:space="1" w:color="auto"/>
          <w:right w:val="single" w:sz="4" w:space="4" w:color="auto"/>
        </w:pBdr>
        <w:rPr>
          <w:rFonts w:ascii="Arial" w:hAnsi="Arial" w:cs="Arial"/>
          <w:sz w:val="22"/>
          <w:szCs w:val="22"/>
        </w:rPr>
      </w:pPr>
    </w:p>
    <w:p w14:paraId="038A801B" w14:textId="77777777" w:rsidR="00E90521" w:rsidRDefault="00E90521" w:rsidP="00E90521">
      <w:pPr>
        <w:rPr>
          <w:rFonts w:ascii="Arial" w:hAnsi="Arial" w:cs="Arial"/>
          <w:b/>
          <w:bCs/>
          <w:sz w:val="22"/>
          <w:szCs w:val="22"/>
        </w:rPr>
      </w:pPr>
    </w:p>
    <w:p w14:paraId="73614114" w14:textId="77777777" w:rsidR="00E90521" w:rsidRPr="00024C13" w:rsidRDefault="00E90521" w:rsidP="00E90521">
      <w:pPr>
        <w:rPr>
          <w:rFonts w:ascii="Arial" w:hAnsi="Arial" w:cs="Arial"/>
          <w:sz w:val="22"/>
          <w:szCs w:val="22"/>
        </w:rPr>
      </w:pPr>
      <w:r w:rsidRPr="003F6E02">
        <w:rPr>
          <w:rFonts w:ascii="Arial" w:hAnsi="Arial" w:cs="Arial"/>
          <w:b/>
          <w:bCs/>
          <w:sz w:val="22"/>
          <w:szCs w:val="22"/>
        </w:rPr>
        <w:lastRenderedPageBreak/>
        <w:t>Question 8:</w:t>
      </w:r>
      <w:r>
        <w:rPr>
          <w:rFonts w:ascii="Arial" w:hAnsi="Arial" w:cs="Arial"/>
          <w:sz w:val="22"/>
          <w:szCs w:val="22"/>
        </w:rPr>
        <w:t xml:space="preserve"> </w:t>
      </w:r>
      <w:r w:rsidRPr="00024C13">
        <w:rPr>
          <w:rFonts w:ascii="Arial" w:hAnsi="Arial" w:cs="Arial"/>
          <w:sz w:val="22"/>
          <w:szCs w:val="22"/>
        </w:rPr>
        <w:t>In addition to the principal </w:t>
      </w:r>
      <w:proofErr w:type="gramStart"/>
      <w:r w:rsidRPr="00024C13">
        <w:rPr>
          <w:rFonts w:ascii="Arial" w:hAnsi="Arial" w:cs="Arial"/>
          <w:sz w:val="22"/>
          <w:szCs w:val="22"/>
        </w:rPr>
        <w:t>objectives</w:t>
      </w:r>
      <w:proofErr w:type="gramEnd"/>
      <w:r w:rsidRPr="00024C13">
        <w:rPr>
          <w:rFonts w:ascii="Arial" w:hAnsi="Arial" w:cs="Arial"/>
          <w:sz w:val="22"/>
          <w:szCs w:val="22"/>
        </w:rPr>
        <w:t> it was designed for, RIR </w:t>
      </w:r>
      <w:r>
        <w:rPr>
          <w:rFonts w:ascii="Arial" w:hAnsi="Arial" w:cs="Arial"/>
          <w:sz w:val="22"/>
          <w:szCs w:val="22"/>
        </w:rPr>
        <w:t xml:space="preserve">2011 </w:t>
      </w:r>
      <w:r w:rsidRPr="00024C13">
        <w:rPr>
          <w:rFonts w:ascii="Arial" w:hAnsi="Arial" w:cs="Arial"/>
          <w:sz w:val="22"/>
          <w:szCs w:val="22"/>
        </w:rPr>
        <w:t>and the standards it mandates also serve the following practical functions; </w:t>
      </w:r>
    </w:p>
    <w:p w14:paraId="750AA216" w14:textId="77777777" w:rsidR="00E90521" w:rsidRPr="00F40C05" w:rsidRDefault="00E90521" w:rsidP="00E90521">
      <w:pPr>
        <w:numPr>
          <w:ilvl w:val="0"/>
          <w:numId w:val="3"/>
        </w:numPr>
        <w:ind w:left="714" w:hanging="357"/>
        <w:rPr>
          <w:rFonts w:ascii="Arial" w:hAnsi="Arial" w:cs="Arial"/>
          <w:sz w:val="22"/>
          <w:szCs w:val="22"/>
        </w:rPr>
      </w:pPr>
      <w:r w:rsidRPr="00F40C05">
        <w:rPr>
          <w:rFonts w:ascii="Arial" w:hAnsi="Arial" w:cs="Arial"/>
          <w:sz w:val="22"/>
          <w:szCs w:val="22"/>
        </w:rPr>
        <w:t>Supporting Great Britain’s railway to function as one integrated system </w:t>
      </w:r>
    </w:p>
    <w:p w14:paraId="33F90FB8" w14:textId="77777777" w:rsidR="00E90521" w:rsidRPr="00F40C05" w:rsidRDefault="00E90521" w:rsidP="00E90521">
      <w:pPr>
        <w:numPr>
          <w:ilvl w:val="0"/>
          <w:numId w:val="9"/>
        </w:numPr>
        <w:ind w:left="714" w:hanging="357"/>
        <w:rPr>
          <w:rFonts w:ascii="Arial" w:hAnsi="Arial" w:cs="Arial"/>
          <w:sz w:val="22"/>
          <w:szCs w:val="22"/>
        </w:rPr>
      </w:pPr>
      <w:r w:rsidRPr="00F40C05">
        <w:rPr>
          <w:rFonts w:ascii="Arial" w:hAnsi="Arial" w:cs="Arial"/>
          <w:sz w:val="22"/>
          <w:szCs w:val="22"/>
        </w:rPr>
        <w:t>Supporting an open and competitive supply chain for railway equipment </w:t>
      </w:r>
    </w:p>
    <w:p w14:paraId="74DCC4B5" w14:textId="77777777" w:rsidR="00E90521" w:rsidRPr="00F40C05" w:rsidRDefault="00E90521" w:rsidP="00E90521">
      <w:pPr>
        <w:numPr>
          <w:ilvl w:val="0"/>
          <w:numId w:val="6"/>
        </w:numPr>
        <w:ind w:left="714" w:hanging="357"/>
        <w:rPr>
          <w:rFonts w:ascii="Arial" w:hAnsi="Arial" w:cs="Arial"/>
          <w:sz w:val="22"/>
          <w:szCs w:val="22"/>
        </w:rPr>
      </w:pPr>
      <w:r w:rsidRPr="00F40C05">
        <w:rPr>
          <w:rFonts w:ascii="Arial" w:hAnsi="Arial" w:cs="Arial"/>
          <w:sz w:val="22"/>
          <w:szCs w:val="22"/>
        </w:rPr>
        <w:t>Assuring safety by design of rolling stock, infrastructure, and component equipment, and their safe integration </w:t>
      </w:r>
    </w:p>
    <w:p w14:paraId="54733CCD" w14:textId="77777777" w:rsidR="00E90521" w:rsidRPr="00F40C05" w:rsidRDefault="00E90521" w:rsidP="00E90521">
      <w:pPr>
        <w:numPr>
          <w:ilvl w:val="0"/>
          <w:numId w:val="2"/>
        </w:numPr>
        <w:ind w:left="714" w:hanging="357"/>
        <w:rPr>
          <w:rFonts w:ascii="Arial" w:hAnsi="Arial" w:cs="Arial"/>
          <w:sz w:val="22"/>
          <w:szCs w:val="22"/>
        </w:rPr>
      </w:pPr>
      <w:r w:rsidRPr="00F40C05">
        <w:rPr>
          <w:rFonts w:ascii="Arial" w:hAnsi="Arial" w:cs="Arial"/>
          <w:sz w:val="22"/>
          <w:szCs w:val="22"/>
        </w:rPr>
        <w:t>Facilitating system-wide migration to new technologies (e.g. European Train Control System) </w:t>
      </w:r>
    </w:p>
    <w:p w14:paraId="63F077C9" w14:textId="77777777" w:rsidR="00E90521" w:rsidRPr="00D44C29" w:rsidRDefault="00E90521" w:rsidP="00E90521">
      <w:pPr>
        <w:numPr>
          <w:ilvl w:val="0"/>
          <w:numId w:val="7"/>
        </w:numPr>
        <w:ind w:left="714" w:hanging="357"/>
        <w:rPr>
          <w:rFonts w:ascii="Arial" w:hAnsi="Arial" w:cs="Arial"/>
          <w:sz w:val="22"/>
          <w:szCs w:val="22"/>
        </w:rPr>
      </w:pPr>
      <w:r w:rsidRPr="00F40C05">
        <w:rPr>
          <w:rFonts w:ascii="Arial" w:hAnsi="Arial" w:cs="Arial"/>
          <w:sz w:val="22"/>
          <w:szCs w:val="22"/>
        </w:rPr>
        <w:t>Facilitating progressive improvements to the reliability and accessibility of railway assets </w:t>
      </w:r>
    </w:p>
    <w:p w14:paraId="1B3048C4" w14:textId="77777777" w:rsidR="00E90521" w:rsidRPr="00361FB9" w:rsidRDefault="00E90521" w:rsidP="00E90521">
      <w:pPr>
        <w:ind w:left="502"/>
        <w:rPr>
          <w:rFonts w:ascii="Arial" w:hAnsi="Arial" w:cs="Arial"/>
          <w:sz w:val="22"/>
          <w:szCs w:val="22"/>
        </w:rPr>
      </w:pPr>
      <w:r w:rsidRPr="00361FB9">
        <w:rPr>
          <w:rFonts w:ascii="Arial" w:hAnsi="Arial" w:cs="Arial"/>
          <w:sz w:val="22"/>
          <w:szCs w:val="22"/>
        </w:rPr>
        <w:t>How effectively has RIR 2011 delivered these functions? </w:t>
      </w:r>
    </w:p>
    <w:p w14:paraId="26644C84" w14:textId="77777777" w:rsidR="00E90521" w:rsidRDefault="00E90521" w:rsidP="00E90521">
      <w:pPr>
        <w:ind w:left="720"/>
        <w:rPr>
          <w:rFonts w:ascii="Segoe UI Symbol" w:hAnsi="Segoe UI Symbol" w:cs="Segoe UI Symbol"/>
          <w:sz w:val="22"/>
          <w:szCs w:val="22"/>
        </w:rPr>
      </w:pPr>
      <w:r w:rsidRPr="00F574C5">
        <w:rPr>
          <w:rFonts w:ascii="Segoe UI Symbol" w:hAnsi="Segoe UI Symbol" w:cs="Segoe UI Symbol"/>
          <w:sz w:val="22"/>
          <w:szCs w:val="22"/>
        </w:rPr>
        <w:t xml:space="preserve">☐ Very effectively. </w:t>
      </w:r>
    </w:p>
    <w:p w14:paraId="70D8181A" w14:textId="77777777" w:rsidR="00E90521" w:rsidRPr="00F574C5" w:rsidRDefault="00E90521" w:rsidP="00E90521">
      <w:pPr>
        <w:ind w:left="720"/>
        <w:rPr>
          <w:rFonts w:ascii="Arial" w:hAnsi="Arial" w:cs="Arial"/>
          <w:sz w:val="22"/>
          <w:szCs w:val="22"/>
        </w:rPr>
      </w:pPr>
      <w:r w:rsidRPr="00F574C5">
        <w:rPr>
          <w:rFonts w:ascii="Segoe UI Symbol" w:hAnsi="Segoe UI Symbol" w:cs="Segoe UI Symbol"/>
          <w:sz w:val="22"/>
          <w:szCs w:val="22"/>
        </w:rPr>
        <w:t>☐</w:t>
      </w:r>
      <w:r w:rsidRPr="00F574C5">
        <w:rPr>
          <w:rFonts w:ascii="Arial" w:hAnsi="Arial" w:cs="Arial"/>
          <w:sz w:val="22"/>
          <w:szCs w:val="22"/>
        </w:rPr>
        <w:t> Effectively </w:t>
      </w:r>
    </w:p>
    <w:p w14:paraId="2D218778" w14:textId="77777777" w:rsidR="00E90521" w:rsidRPr="00F574C5" w:rsidRDefault="00E90521" w:rsidP="00E90521">
      <w:pPr>
        <w:ind w:left="720"/>
        <w:rPr>
          <w:rFonts w:ascii="Arial" w:hAnsi="Arial" w:cs="Arial"/>
          <w:b/>
          <w:bCs/>
          <w:sz w:val="22"/>
          <w:szCs w:val="22"/>
        </w:rPr>
      </w:pPr>
      <w:r w:rsidRPr="00F574C5">
        <w:rPr>
          <w:rFonts w:ascii="Segoe UI Symbol" w:hAnsi="Segoe UI Symbol" w:cs="Segoe UI Symbol"/>
          <w:b/>
          <w:bCs/>
          <w:sz w:val="22"/>
          <w:szCs w:val="22"/>
        </w:rPr>
        <w:t>☐</w:t>
      </w:r>
      <w:r w:rsidRPr="00F574C5">
        <w:rPr>
          <w:rFonts w:ascii="Arial" w:hAnsi="Arial" w:cs="Arial"/>
          <w:b/>
          <w:bCs/>
          <w:sz w:val="22"/>
          <w:szCs w:val="22"/>
        </w:rPr>
        <w:t> </w:t>
      </w:r>
      <w:r w:rsidRPr="00E90521">
        <w:rPr>
          <w:rFonts w:ascii="Arial" w:hAnsi="Arial" w:cs="Arial"/>
          <w:sz w:val="22"/>
          <w:szCs w:val="22"/>
        </w:rPr>
        <w:t>Partially </w:t>
      </w:r>
    </w:p>
    <w:p w14:paraId="7A56E154" w14:textId="77777777" w:rsidR="00E90521" w:rsidRPr="00F40C05" w:rsidRDefault="00E90521" w:rsidP="00E90521">
      <w:pPr>
        <w:ind w:left="720"/>
        <w:rPr>
          <w:rFonts w:ascii="Arial" w:hAnsi="Arial" w:cs="Arial"/>
          <w:sz w:val="22"/>
          <w:szCs w:val="22"/>
        </w:rPr>
      </w:pPr>
      <w:r w:rsidRPr="00947127">
        <w:rPr>
          <w:rFonts w:ascii="Segoe UI Symbol" w:hAnsi="Segoe UI Symbol" w:cs="Segoe UI Symbol"/>
        </w:rPr>
        <w:t>☐</w:t>
      </w:r>
      <w:r w:rsidRPr="00947127">
        <w:t xml:space="preserve"> Poorly</w:t>
      </w:r>
    </w:p>
    <w:p w14:paraId="720F5271" w14:textId="77777777" w:rsidR="00E90521" w:rsidRDefault="00E90521" w:rsidP="00E90521">
      <w:pP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Please give reasons for your answer.</w:t>
      </w:r>
    </w:p>
    <w:p w14:paraId="2989238E" w14:textId="77777777" w:rsidR="00E90521" w:rsidRDefault="00E90521" w:rsidP="00E90521">
      <w:pPr>
        <w:pBdr>
          <w:top w:val="single" w:sz="4" w:space="1" w:color="auto"/>
          <w:left w:val="single" w:sz="4" w:space="4" w:color="auto"/>
          <w:bottom w:val="single" w:sz="4" w:space="1" w:color="auto"/>
          <w:right w:val="single" w:sz="4" w:space="4" w:color="auto"/>
        </w:pBdr>
        <w:rPr>
          <w:rFonts w:ascii="Arial" w:eastAsia="Times New Roman" w:hAnsi="Arial" w:cs="Arial"/>
          <w:kern w:val="0"/>
          <w:sz w:val="22"/>
          <w:szCs w:val="22"/>
          <w:lang w:eastAsia="en-GB"/>
          <w14:ligatures w14:val="none"/>
        </w:rPr>
      </w:pPr>
    </w:p>
    <w:p w14:paraId="0D25C6EF" w14:textId="77777777" w:rsidR="00E90521" w:rsidRPr="00361FB9" w:rsidRDefault="00E90521" w:rsidP="00E90521">
      <w:pPr>
        <w:rPr>
          <w:rFonts w:ascii="Arial" w:eastAsia="Times New Roman" w:hAnsi="Arial" w:cs="Arial"/>
          <w:kern w:val="0"/>
          <w:sz w:val="22"/>
          <w:szCs w:val="22"/>
          <w:lang w:eastAsia="en-GB"/>
          <w14:ligatures w14:val="none"/>
        </w:rPr>
      </w:pPr>
    </w:p>
    <w:p w14:paraId="7D4D6D77" w14:textId="77777777" w:rsidR="00E90521" w:rsidRDefault="00E90521" w:rsidP="00E90521">
      <w:pPr>
        <w:rPr>
          <w:rFonts w:ascii="Arial" w:hAnsi="Arial" w:cs="Arial"/>
          <w:sz w:val="22"/>
          <w:szCs w:val="22"/>
        </w:rPr>
      </w:pPr>
      <w:r w:rsidRPr="003F6E02">
        <w:rPr>
          <w:rFonts w:ascii="Arial" w:hAnsi="Arial" w:cs="Arial"/>
          <w:b/>
          <w:bCs/>
          <w:sz w:val="22"/>
          <w:szCs w:val="22"/>
        </w:rPr>
        <w:t>Question 9:</w:t>
      </w:r>
      <w:r>
        <w:rPr>
          <w:rFonts w:ascii="Arial" w:hAnsi="Arial" w:cs="Arial"/>
          <w:sz w:val="22"/>
          <w:szCs w:val="22"/>
        </w:rPr>
        <w:t xml:space="preserve"> </w:t>
      </w:r>
      <w:r w:rsidRPr="00C7608F">
        <w:rPr>
          <w:rFonts w:ascii="Arial" w:hAnsi="Arial" w:cs="Arial"/>
          <w:sz w:val="22"/>
          <w:szCs w:val="22"/>
        </w:rPr>
        <w:t>What evidence is there that RIR 2011, and the standards it mandates, have improved rail travel in Britain for the passenger?  </w:t>
      </w:r>
    </w:p>
    <w:p w14:paraId="1E6D5DFD" w14:textId="77777777" w:rsidR="00E90521" w:rsidRPr="00361FB9" w:rsidRDefault="00E90521" w:rsidP="00E90521">
      <w:pPr>
        <w:rPr>
          <w:rFonts w:ascii="Arial" w:hAnsi="Arial" w:cs="Arial"/>
          <w:sz w:val="22"/>
          <w:szCs w:val="22"/>
        </w:rPr>
      </w:pPr>
      <w:r w:rsidRPr="00361FB9">
        <w:rPr>
          <w:rFonts w:ascii="Arial" w:hAnsi="Arial" w:cs="Arial"/>
          <w:b/>
          <w:bCs/>
          <w:sz w:val="22"/>
          <w:szCs w:val="22"/>
        </w:rPr>
        <w:t>Question 10:</w:t>
      </w:r>
      <w:r>
        <w:rPr>
          <w:rFonts w:ascii="Arial" w:hAnsi="Arial" w:cs="Arial"/>
          <w:sz w:val="22"/>
          <w:szCs w:val="22"/>
        </w:rPr>
        <w:t xml:space="preserve"> </w:t>
      </w:r>
      <w:r w:rsidRPr="00361FB9">
        <w:rPr>
          <w:rFonts w:ascii="Arial" w:hAnsi="Arial" w:cs="Arial"/>
          <w:sz w:val="22"/>
          <w:szCs w:val="22"/>
        </w:rPr>
        <w:t>What evidence is there that RIR 2011, and the standards it mandates, have improved the railway for rail freight customers?  </w:t>
      </w:r>
    </w:p>
    <w:p w14:paraId="49488C35" w14:textId="77777777" w:rsidR="00E90521" w:rsidRDefault="00E90521" w:rsidP="00E90521">
      <w:pPr>
        <w:rPr>
          <w:rFonts w:ascii="Arial" w:hAnsi="Arial" w:cs="Arial"/>
          <w:sz w:val="22"/>
          <w:szCs w:val="22"/>
        </w:rPr>
      </w:pPr>
      <w:r>
        <w:rPr>
          <w:rFonts w:ascii="Arial" w:hAnsi="Arial" w:cs="Arial"/>
          <w:sz w:val="22"/>
          <w:szCs w:val="22"/>
        </w:rPr>
        <w:br w:type="page"/>
      </w:r>
    </w:p>
    <w:p w14:paraId="7F379EEC" w14:textId="77777777" w:rsidR="00E90521" w:rsidRPr="00D634FB" w:rsidRDefault="00E90521" w:rsidP="00E90521">
      <w:pPr>
        <w:rPr>
          <w:rFonts w:ascii="Arial" w:hAnsi="Arial" w:cs="Arial"/>
          <w:b/>
          <w:bCs/>
          <w:sz w:val="22"/>
          <w:szCs w:val="22"/>
        </w:rPr>
      </w:pPr>
      <w:r w:rsidRPr="00D634FB">
        <w:rPr>
          <w:rFonts w:ascii="Arial" w:hAnsi="Arial" w:cs="Arial"/>
          <w:b/>
          <w:bCs/>
          <w:sz w:val="22"/>
          <w:szCs w:val="22"/>
        </w:rPr>
        <w:lastRenderedPageBreak/>
        <w:t xml:space="preserve">Section C - Scope and </w:t>
      </w:r>
      <w:r>
        <w:rPr>
          <w:rFonts w:ascii="Arial" w:hAnsi="Arial" w:cs="Arial"/>
          <w:b/>
          <w:bCs/>
          <w:sz w:val="22"/>
          <w:szCs w:val="22"/>
        </w:rPr>
        <w:t>A</w:t>
      </w:r>
      <w:r w:rsidRPr="00D634FB">
        <w:rPr>
          <w:rFonts w:ascii="Arial" w:hAnsi="Arial" w:cs="Arial"/>
          <w:b/>
          <w:bCs/>
          <w:sz w:val="22"/>
          <w:szCs w:val="22"/>
        </w:rPr>
        <w:t>pplication of RIR </w:t>
      </w:r>
      <w:r>
        <w:rPr>
          <w:rFonts w:ascii="Arial" w:hAnsi="Arial" w:cs="Arial"/>
          <w:b/>
          <w:bCs/>
          <w:sz w:val="22"/>
          <w:szCs w:val="22"/>
        </w:rPr>
        <w:t>2011</w:t>
      </w:r>
      <w:r w:rsidRPr="00D634FB">
        <w:rPr>
          <w:rFonts w:ascii="Arial" w:hAnsi="Arial" w:cs="Arial"/>
          <w:b/>
          <w:bCs/>
          <w:sz w:val="22"/>
          <w:szCs w:val="22"/>
        </w:rPr>
        <w:t> </w:t>
      </w:r>
    </w:p>
    <w:p w14:paraId="13D8C37D" w14:textId="77777777" w:rsidR="00E90521" w:rsidRPr="000505FE" w:rsidRDefault="00E90521" w:rsidP="00E90521">
      <w:pPr>
        <w:rPr>
          <w:rFonts w:ascii="Arial" w:hAnsi="Arial" w:cs="Arial"/>
          <w:sz w:val="22"/>
          <w:szCs w:val="22"/>
          <w:u w:val="single"/>
        </w:rPr>
      </w:pPr>
      <w:r w:rsidRPr="000505FE">
        <w:rPr>
          <w:rFonts w:ascii="Arial" w:hAnsi="Arial" w:cs="Arial"/>
          <w:sz w:val="22"/>
          <w:szCs w:val="22"/>
          <w:u w:val="single"/>
        </w:rPr>
        <w:t>Background</w:t>
      </w:r>
    </w:p>
    <w:p w14:paraId="7DD060B5" w14:textId="77777777" w:rsidR="00E90521" w:rsidRPr="001A687D" w:rsidRDefault="00E90521" w:rsidP="00E90521">
      <w:pPr>
        <w:rPr>
          <w:rFonts w:ascii="Arial" w:hAnsi="Arial" w:cs="Arial"/>
          <w:sz w:val="22"/>
          <w:szCs w:val="22"/>
        </w:rPr>
      </w:pPr>
      <w:r w:rsidRPr="001A687D">
        <w:rPr>
          <w:rFonts w:ascii="Arial" w:hAnsi="Arial" w:cs="Arial"/>
          <w:sz w:val="22"/>
          <w:szCs w:val="22"/>
        </w:rPr>
        <w:t>Iterations of the EU rail interoperability framework have applied in the UK since 2002. Earlier interoperability regulations applied primarily to the Trans-European Network and high-speed rail, as the parts of the system with the strongest need and greatest opportunity for </w:t>
      </w:r>
      <w:proofErr w:type="spellStart"/>
      <w:r w:rsidRPr="001A687D">
        <w:rPr>
          <w:rFonts w:ascii="Arial" w:hAnsi="Arial" w:cs="Arial"/>
          <w:sz w:val="22"/>
          <w:szCs w:val="22"/>
        </w:rPr>
        <w:t>cross-border</w:t>
      </w:r>
      <w:proofErr w:type="spellEnd"/>
      <w:r w:rsidRPr="001A687D">
        <w:rPr>
          <w:rFonts w:ascii="Arial" w:hAnsi="Arial" w:cs="Arial"/>
          <w:sz w:val="22"/>
          <w:szCs w:val="22"/>
        </w:rPr>
        <w:t xml:space="preserve"> interoperability. RIR 2011 extended the geographic scope of the framework beyond the UK’s part of the Trans-European Network and high-speed lines to the whole mainline railway, with some limited exceptions defined in Regulation 3 of RIR 2011.  </w:t>
      </w:r>
    </w:p>
    <w:p w14:paraId="3E1AF8D7" w14:textId="77777777" w:rsidR="00E90521" w:rsidRDefault="00E90521" w:rsidP="00E90521">
      <w:pPr>
        <w:rPr>
          <w:rFonts w:ascii="Arial" w:hAnsi="Arial" w:cs="Arial"/>
          <w:sz w:val="22"/>
          <w:szCs w:val="22"/>
        </w:rPr>
      </w:pPr>
      <w:r w:rsidRPr="001A687D">
        <w:rPr>
          <w:rFonts w:ascii="Arial" w:hAnsi="Arial" w:cs="Arial"/>
          <w:sz w:val="22"/>
          <w:szCs w:val="22"/>
        </w:rPr>
        <w:t>Left unchanged, this would mean that new vehicles and infrastructure, as well as upgrades and renewals of existing vehicles and infrastructure, must be assessed for conformity with NTSNs and NTRs, and obtain authorisation to place into service from ORR before first use whether on the GBR network, devolved mainline rail networks, HS1, HS2, or the UK section of the Channel Tunnel.  </w:t>
      </w:r>
    </w:p>
    <w:p w14:paraId="2BC917F7" w14:textId="77777777" w:rsidR="00E90521" w:rsidRPr="00FD5627" w:rsidRDefault="00E90521" w:rsidP="00E90521">
      <w:pPr>
        <w:rPr>
          <w:rFonts w:ascii="Arial" w:hAnsi="Arial" w:cs="Arial"/>
          <w:sz w:val="22"/>
          <w:szCs w:val="22"/>
        </w:rPr>
      </w:pPr>
      <w:r w:rsidRPr="78EDE4A1">
        <w:rPr>
          <w:rFonts w:ascii="Arial" w:hAnsi="Arial" w:cs="Arial"/>
          <w:sz w:val="22"/>
          <w:szCs w:val="22"/>
          <w:u w:val="single"/>
        </w:rPr>
        <w:t>Questions</w:t>
      </w:r>
    </w:p>
    <w:p w14:paraId="5CA9199F" w14:textId="77777777" w:rsidR="00E90521" w:rsidRDefault="00E90521" w:rsidP="00E90521">
      <w:pPr>
        <w:rPr>
          <w:rFonts w:ascii="Arial" w:hAnsi="Arial" w:cs="Arial"/>
          <w:sz w:val="22"/>
          <w:szCs w:val="22"/>
        </w:rPr>
      </w:pPr>
      <w:r w:rsidRPr="00361FB9">
        <w:rPr>
          <w:rFonts w:ascii="Arial" w:hAnsi="Arial" w:cs="Arial"/>
          <w:b/>
          <w:bCs/>
          <w:sz w:val="22"/>
          <w:szCs w:val="22"/>
        </w:rPr>
        <w:t>Question 11:</w:t>
      </w:r>
      <w:r w:rsidRPr="00361FB9">
        <w:rPr>
          <w:rFonts w:ascii="Arial" w:hAnsi="Arial" w:cs="Arial"/>
          <w:sz w:val="22"/>
          <w:szCs w:val="22"/>
        </w:rPr>
        <w:t xml:space="preserve"> To what extent does the current geographic scope of RIR 2011 remain appropriate for Britain’s railways? Please explain your answer and provide supporting evidence and examples where possible.</w:t>
      </w:r>
    </w:p>
    <w:p w14:paraId="2CCAECAA" w14:textId="77777777" w:rsidR="00E90521" w:rsidRPr="00361FB9" w:rsidRDefault="00E90521" w:rsidP="00E90521">
      <w:pPr>
        <w:rPr>
          <w:rFonts w:ascii="Arial" w:hAnsi="Arial" w:cs="Arial"/>
          <w:sz w:val="22"/>
          <w:szCs w:val="22"/>
        </w:rPr>
      </w:pPr>
    </w:p>
    <w:p w14:paraId="7FE602B5" w14:textId="77777777" w:rsidR="00E90521" w:rsidRDefault="00E90521" w:rsidP="00E90521">
      <w:pPr>
        <w:rPr>
          <w:rFonts w:ascii="Arial" w:hAnsi="Arial" w:cs="Arial"/>
          <w:sz w:val="22"/>
          <w:szCs w:val="22"/>
        </w:rPr>
      </w:pPr>
      <w:r w:rsidRPr="003F6E02">
        <w:rPr>
          <w:rFonts w:ascii="Arial" w:hAnsi="Arial" w:cs="Arial"/>
          <w:b/>
          <w:bCs/>
          <w:sz w:val="22"/>
          <w:szCs w:val="22"/>
        </w:rPr>
        <w:t xml:space="preserve">Question 12: </w:t>
      </w:r>
      <w:r w:rsidRPr="00D6599F">
        <w:rPr>
          <w:rFonts w:ascii="Arial" w:hAnsi="Arial" w:cs="Arial"/>
          <w:sz w:val="22"/>
          <w:szCs w:val="22"/>
        </w:rPr>
        <w:t>RIR </w:t>
      </w:r>
      <w:r>
        <w:rPr>
          <w:rFonts w:ascii="Arial" w:hAnsi="Arial" w:cs="Arial"/>
          <w:sz w:val="22"/>
          <w:szCs w:val="22"/>
        </w:rPr>
        <w:t xml:space="preserve">2011 </w:t>
      </w:r>
      <w:r w:rsidRPr="00D6599F">
        <w:rPr>
          <w:rFonts w:ascii="Arial" w:hAnsi="Arial" w:cs="Arial"/>
          <w:sz w:val="22"/>
          <w:szCs w:val="22"/>
        </w:rPr>
        <w:t>focuses on new and modified railway equipment rather than legacy equipment not subject to change. It primarily applies when introducing new subsystems onto the railway and when upgrading or renewing existing subsystems.  </w:t>
      </w:r>
      <w:r>
        <w:rPr>
          <w:rFonts w:ascii="Arial" w:hAnsi="Arial" w:cs="Arial"/>
          <w:sz w:val="22"/>
          <w:szCs w:val="22"/>
        </w:rPr>
        <w:t>What is an appropriate threshold for upgrade and renewal work to be subject to RIR 2011?</w:t>
      </w:r>
    </w:p>
    <w:p w14:paraId="3602C880" w14:textId="77777777" w:rsidR="00E90521" w:rsidRDefault="00E90521" w:rsidP="00E90521">
      <w:pPr>
        <w:rPr>
          <w:rFonts w:ascii="Arial" w:hAnsi="Arial" w:cs="Arial"/>
          <w:b/>
          <w:bCs/>
          <w:sz w:val="22"/>
          <w:szCs w:val="22"/>
        </w:rPr>
      </w:pPr>
    </w:p>
    <w:p w14:paraId="23D29BF6" w14:textId="77777777" w:rsidR="00E90521" w:rsidRPr="00650A6B" w:rsidRDefault="00E90521" w:rsidP="00E90521">
      <w:pPr>
        <w:rPr>
          <w:rFonts w:ascii="Arial" w:hAnsi="Arial" w:cs="Arial"/>
          <w:sz w:val="22"/>
          <w:szCs w:val="22"/>
        </w:rPr>
      </w:pPr>
      <w:r w:rsidRPr="003F6E02">
        <w:rPr>
          <w:rFonts w:ascii="Arial" w:hAnsi="Arial" w:cs="Arial"/>
          <w:b/>
          <w:bCs/>
          <w:sz w:val="22"/>
          <w:szCs w:val="22"/>
        </w:rPr>
        <w:t>Question 13:</w:t>
      </w:r>
      <w:r>
        <w:rPr>
          <w:rFonts w:ascii="Arial" w:hAnsi="Arial" w:cs="Arial"/>
          <w:sz w:val="22"/>
          <w:szCs w:val="22"/>
        </w:rPr>
        <w:t xml:space="preserve"> </w:t>
      </w:r>
      <w:r w:rsidRPr="00650A6B">
        <w:rPr>
          <w:rFonts w:ascii="Arial" w:hAnsi="Arial" w:cs="Arial"/>
          <w:sz w:val="22"/>
          <w:szCs w:val="22"/>
        </w:rPr>
        <w:t>What evidence is there that the current application of R</w:t>
      </w:r>
      <w:r>
        <w:rPr>
          <w:rFonts w:ascii="Arial" w:hAnsi="Arial" w:cs="Arial"/>
          <w:sz w:val="22"/>
          <w:szCs w:val="22"/>
        </w:rPr>
        <w:t>IR</w:t>
      </w:r>
      <w:r w:rsidRPr="00650A6B">
        <w:rPr>
          <w:rFonts w:ascii="Arial" w:hAnsi="Arial" w:cs="Arial"/>
          <w:sz w:val="22"/>
          <w:szCs w:val="22"/>
        </w:rPr>
        <w:t xml:space="preserve"> 2011 to new railway equipment, upgrades and renewals remains appropriate for achieving the intended policy objectives?</w:t>
      </w:r>
    </w:p>
    <w:p w14:paraId="77C4725B" w14:textId="77777777" w:rsidR="00E90521" w:rsidRDefault="00E90521" w:rsidP="00E90521">
      <w:pPr>
        <w:pBdr>
          <w:top w:val="single" w:sz="4" w:space="1" w:color="auto"/>
          <w:left w:val="single" w:sz="4" w:space="4" w:color="auto"/>
          <w:bottom w:val="single" w:sz="4" w:space="1" w:color="auto"/>
          <w:right w:val="single" w:sz="4" w:space="4" w:color="auto"/>
        </w:pBdr>
        <w:spacing w:line="360" w:lineRule="auto"/>
        <w:rPr>
          <w:rFonts w:ascii="Arial" w:hAnsi="Arial" w:cs="Arial"/>
          <w:sz w:val="22"/>
          <w:szCs w:val="22"/>
        </w:rPr>
      </w:pPr>
    </w:p>
    <w:p w14:paraId="0B6CBDEA" w14:textId="77777777" w:rsidR="00E90521" w:rsidRDefault="00E90521" w:rsidP="00E90521">
      <w:pPr>
        <w:pBdr>
          <w:top w:val="single" w:sz="4" w:space="1" w:color="auto"/>
          <w:left w:val="single" w:sz="4" w:space="4" w:color="auto"/>
          <w:bottom w:val="single" w:sz="4" w:space="1" w:color="auto"/>
          <w:right w:val="single" w:sz="4" w:space="4" w:color="auto"/>
        </w:pBdr>
        <w:rPr>
          <w:rFonts w:ascii="Arial" w:hAnsi="Arial" w:cs="Arial"/>
          <w:sz w:val="22"/>
          <w:szCs w:val="22"/>
        </w:rPr>
      </w:pPr>
    </w:p>
    <w:p w14:paraId="65BE7640" w14:textId="77777777" w:rsidR="00E90521" w:rsidRDefault="00E90521" w:rsidP="00E90521">
      <w:pPr>
        <w:rPr>
          <w:rFonts w:ascii="Arial" w:hAnsi="Arial" w:cs="Arial"/>
          <w:b/>
          <w:bCs/>
          <w:sz w:val="22"/>
          <w:szCs w:val="22"/>
        </w:rPr>
      </w:pPr>
    </w:p>
    <w:p w14:paraId="56CB5096" w14:textId="77777777" w:rsidR="00E90521" w:rsidRPr="00091F60" w:rsidRDefault="00E90521" w:rsidP="00E90521">
      <w:pPr>
        <w:rPr>
          <w:rFonts w:ascii="Arial" w:hAnsi="Arial" w:cs="Arial"/>
          <w:sz w:val="22"/>
          <w:szCs w:val="22"/>
        </w:rPr>
      </w:pPr>
      <w:r w:rsidRPr="43E107C4">
        <w:rPr>
          <w:rFonts w:ascii="Arial" w:hAnsi="Arial" w:cs="Arial"/>
          <w:b/>
          <w:bCs/>
          <w:sz w:val="22"/>
          <w:szCs w:val="22"/>
        </w:rPr>
        <w:t>Section </w:t>
      </w:r>
      <w:r>
        <w:rPr>
          <w:rFonts w:ascii="Arial" w:hAnsi="Arial" w:cs="Arial"/>
          <w:b/>
          <w:bCs/>
          <w:sz w:val="22"/>
          <w:szCs w:val="22"/>
        </w:rPr>
        <w:t>D</w:t>
      </w:r>
      <w:r w:rsidRPr="43E107C4">
        <w:rPr>
          <w:rFonts w:ascii="Arial" w:hAnsi="Arial" w:cs="Arial"/>
          <w:b/>
          <w:bCs/>
          <w:sz w:val="22"/>
          <w:szCs w:val="22"/>
        </w:rPr>
        <w:t> – Assurance and Authorisation</w:t>
      </w:r>
      <w:r w:rsidRPr="43E107C4">
        <w:rPr>
          <w:rFonts w:ascii="Arial" w:hAnsi="Arial" w:cs="Arial"/>
          <w:sz w:val="22"/>
          <w:szCs w:val="22"/>
        </w:rPr>
        <w:t> </w:t>
      </w:r>
    </w:p>
    <w:p w14:paraId="50DF7471" w14:textId="77777777" w:rsidR="00E90521" w:rsidRPr="001E4A3A" w:rsidRDefault="00E90521" w:rsidP="00E90521">
      <w:pPr>
        <w:rPr>
          <w:rFonts w:ascii="Arial" w:hAnsi="Arial" w:cs="Arial"/>
          <w:sz w:val="22"/>
          <w:szCs w:val="22"/>
          <w:u w:val="single"/>
        </w:rPr>
      </w:pPr>
      <w:r w:rsidRPr="001E4A3A">
        <w:rPr>
          <w:rFonts w:ascii="Arial" w:hAnsi="Arial" w:cs="Arial"/>
          <w:sz w:val="22"/>
          <w:szCs w:val="22"/>
          <w:u w:val="single"/>
        </w:rPr>
        <w:t>Background</w:t>
      </w:r>
    </w:p>
    <w:p w14:paraId="2782E6BF" w14:textId="77777777" w:rsidR="00E90521" w:rsidRPr="00091F60" w:rsidRDefault="00E90521" w:rsidP="00E90521">
      <w:pPr>
        <w:rPr>
          <w:rFonts w:ascii="Arial" w:hAnsi="Arial" w:cs="Arial"/>
          <w:sz w:val="22"/>
          <w:szCs w:val="22"/>
        </w:rPr>
      </w:pPr>
      <w:r w:rsidRPr="43E107C4">
        <w:rPr>
          <w:rFonts w:ascii="Arial" w:hAnsi="Arial" w:cs="Arial"/>
          <w:sz w:val="22"/>
          <w:szCs w:val="22"/>
        </w:rPr>
        <w:t xml:space="preserve">RIR </w:t>
      </w:r>
      <w:r>
        <w:rPr>
          <w:rFonts w:ascii="Arial" w:hAnsi="Arial" w:cs="Arial"/>
          <w:sz w:val="22"/>
          <w:szCs w:val="22"/>
        </w:rPr>
        <w:t xml:space="preserve">2011 </w:t>
      </w:r>
      <w:r w:rsidRPr="43E107C4">
        <w:rPr>
          <w:rFonts w:ascii="Arial" w:hAnsi="Arial" w:cs="Arial"/>
          <w:sz w:val="22"/>
          <w:szCs w:val="22"/>
        </w:rPr>
        <w:t>sets a multilayered process for assuring that its ‘Essential Requirements’ are met based on verifying conformity with standards. This includes assessment and certification of equipment by independent conformity assessment bodies and authorisation to place into service by the ORR.</w:t>
      </w:r>
    </w:p>
    <w:p w14:paraId="63DB031A" w14:textId="77777777" w:rsidR="00E90521" w:rsidRPr="00091F60" w:rsidRDefault="00E90521" w:rsidP="00E90521">
      <w:pPr>
        <w:rPr>
          <w:rFonts w:ascii="Arial" w:hAnsi="Arial" w:cs="Arial"/>
          <w:sz w:val="22"/>
          <w:szCs w:val="22"/>
        </w:rPr>
      </w:pPr>
      <w:r w:rsidRPr="43E107C4">
        <w:rPr>
          <w:rFonts w:ascii="Arial" w:hAnsi="Arial" w:cs="Arial"/>
          <w:sz w:val="22"/>
          <w:szCs w:val="22"/>
          <w:u w:val="single"/>
        </w:rPr>
        <w:t>Questions</w:t>
      </w:r>
      <w:r w:rsidRPr="43E107C4">
        <w:rPr>
          <w:rFonts w:ascii="Arial" w:hAnsi="Arial" w:cs="Arial"/>
          <w:sz w:val="22"/>
          <w:szCs w:val="22"/>
        </w:rPr>
        <w:t> </w:t>
      </w:r>
    </w:p>
    <w:p w14:paraId="6412F4DA" w14:textId="77777777" w:rsidR="00E90521" w:rsidRDefault="00E90521" w:rsidP="00E90521">
      <w:pPr>
        <w:rPr>
          <w:rFonts w:ascii="Arial" w:hAnsi="Arial" w:cs="Arial"/>
          <w:sz w:val="22"/>
          <w:szCs w:val="22"/>
        </w:rPr>
      </w:pPr>
      <w:r w:rsidRPr="003F6E02">
        <w:rPr>
          <w:rFonts w:ascii="Arial" w:hAnsi="Arial" w:cs="Arial"/>
          <w:b/>
          <w:bCs/>
          <w:sz w:val="22"/>
          <w:szCs w:val="22"/>
        </w:rPr>
        <w:lastRenderedPageBreak/>
        <w:t>Question 14:</w:t>
      </w:r>
      <w:r>
        <w:rPr>
          <w:rFonts w:ascii="Arial" w:hAnsi="Arial" w:cs="Arial"/>
          <w:sz w:val="22"/>
          <w:szCs w:val="22"/>
        </w:rPr>
        <w:t xml:space="preserve"> </w:t>
      </w:r>
      <w:r w:rsidRPr="005176CC">
        <w:rPr>
          <w:rFonts w:ascii="Arial" w:hAnsi="Arial" w:cs="Arial"/>
          <w:sz w:val="22"/>
          <w:szCs w:val="22"/>
        </w:rPr>
        <w:t xml:space="preserve">If RIR </w:t>
      </w:r>
      <w:r>
        <w:rPr>
          <w:rFonts w:ascii="Arial" w:hAnsi="Arial" w:cs="Arial"/>
          <w:sz w:val="22"/>
          <w:szCs w:val="22"/>
        </w:rPr>
        <w:t xml:space="preserve">2011 </w:t>
      </w:r>
      <w:r w:rsidRPr="005176CC">
        <w:rPr>
          <w:rFonts w:ascii="Arial" w:hAnsi="Arial" w:cs="Arial"/>
          <w:sz w:val="22"/>
          <w:szCs w:val="22"/>
        </w:rPr>
        <w:t>did not explicitly prescribe compliance with standards, could assurance of meeting its ‘Essential Requirements’ be achieved through other means, such as trial data, test simulations, or risk assessments? </w:t>
      </w:r>
    </w:p>
    <w:p w14:paraId="4DBF45C1" w14:textId="77777777" w:rsidR="00E90521" w:rsidRDefault="00E90521" w:rsidP="00E90521">
      <w:pPr>
        <w:pBdr>
          <w:top w:val="single" w:sz="4" w:space="1" w:color="auto"/>
          <w:left w:val="single" w:sz="4" w:space="4" w:color="auto"/>
          <w:bottom w:val="single" w:sz="4" w:space="1" w:color="auto"/>
          <w:right w:val="single" w:sz="4" w:space="4" w:color="auto"/>
        </w:pBdr>
        <w:rPr>
          <w:rFonts w:ascii="Arial" w:hAnsi="Arial" w:cs="Arial"/>
          <w:sz w:val="22"/>
          <w:szCs w:val="22"/>
        </w:rPr>
      </w:pPr>
    </w:p>
    <w:p w14:paraId="3DE3DDD9" w14:textId="77777777" w:rsidR="00E90521" w:rsidRDefault="00E90521" w:rsidP="00E90521">
      <w:pPr>
        <w:rPr>
          <w:rFonts w:ascii="Arial" w:hAnsi="Arial" w:cs="Arial"/>
          <w:sz w:val="22"/>
          <w:szCs w:val="22"/>
        </w:rPr>
      </w:pPr>
    </w:p>
    <w:p w14:paraId="69C2946A" w14:textId="77777777" w:rsidR="00E90521" w:rsidRPr="00650A6B" w:rsidRDefault="00E90521" w:rsidP="00E90521">
      <w:pPr>
        <w:rPr>
          <w:rFonts w:ascii="Arial" w:hAnsi="Arial" w:cs="Arial"/>
          <w:sz w:val="22"/>
          <w:szCs w:val="22"/>
        </w:rPr>
      </w:pPr>
      <w:r w:rsidRPr="003F6E02">
        <w:rPr>
          <w:rFonts w:ascii="Arial" w:hAnsi="Arial" w:cs="Arial"/>
          <w:b/>
          <w:bCs/>
          <w:sz w:val="22"/>
          <w:szCs w:val="22"/>
        </w:rPr>
        <w:t>Question 15:</w:t>
      </w:r>
      <w:r>
        <w:rPr>
          <w:rFonts w:ascii="Arial" w:hAnsi="Arial" w:cs="Arial"/>
          <w:sz w:val="22"/>
          <w:szCs w:val="22"/>
        </w:rPr>
        <w:t xml:space="preserve"> </w:t>
      </w:r>
      <w:r w:rsidRPr="00650A6B">
        <w:rPr>
          <w:rFonts w:ascii="Arial" w:hAnsi="Arial" w:cs="Arial"/>
          <w:sz w:val="22"/>
          <w:szCs w:val="22"/>
        </w:rPr>
        <w:t>What is the main value that assessment and certification by a conformity assessment body provides? (Select as many applicable) </w:t>
      </w:r>
    </w:p>
    <w:p w14:paraId="68C48464" w14:textId="77777777" w:rsidR="00E90521" w:rsidRPr="00091F60" w:rsidRDefault="00E90521" w:rsidP="00E90521">
      <w:pPr>
        <w:ind w:left="720"/>
        <w:rPr>
          <w:rFonts w:ascii="Arial" w:hAnsi="Arial" w:cs="Arial"/>
          <w:sz w:val="22"/>
          <w:szCs w:val="22"/>
        </w:rPr>
      </w:pPr>
      <w:r w:rsidRPr="00091F60">
        <w:rPr>
          <w:rFonts w:ascii="Segoe UI Symbol" w:hAnsi="Segoe UI Symbol" w:cs="Segoe UI Symbol"/>
          <w:sz w:val="22"/>
          <w:szCs w:val="22"/>
        </w:rPr>
        <w:t>☐</w:t>
      </w:r>
      <w:r w:rsidRPr="00091F60">
        <w:rPr>
          <w:rFonts w:ascii="Arial" w:hAnsi="Arial" w:cs="Arial"/>
          <w:sz w:val="22"/>
          <w:szCs w:val="22"/>
        </w:rPr>
        <w:t> Assurance of safety by design </w:t>
      </w:r>
    </w:p>
    <w:p w14:paraId="5617E105" w14:textId="77777777" w:rsidR="00E90521" w:rsidRPr="00091F60" w:rsidRDefault="00E90521" w:rsidP="00E90521">
      <w:pPr>
        <w:ind w:left="720"/>
        <w:rPr>
          <w:rFonts w:ascii="Arial" w:hAnsi="Arial" w:cs="Arial"/>
          <w:sz w:val="22"/>
          <w:szCs w:val="22"/>
        </w:rPr>
      </w:pPr>
      <w:r w:rsidRPr="00091F60">
        <w:rPr>
          <w:rFonts w:ascii="Segoe UI Symbol" w:hAnsi="Segoe UI Symbol" w:cs="Segoe UI Symbol"/>
          <w:sz w:val="22"/>
          <w:szCs w:val="22"/>
        </w:rPr>
        <w:t>☐</w:t>
      </w:r>
      <w:r w:rsidRPr="00091F60">
        <w:rPr>
          <w:rFonts w:ascii="Arial" w:hAnsi="Arial" w:cs="Arial"/>
          <w:sz w:val="22"/>
          <w:szCs w:val="22"/>
        </w:rPr>
        <w:t> Assurance of safe integration </w:t>
      </w:r>
    </w:p>
    <w:p w14:paraId="6D205DD9" w14:textId="77777777" w:rsidR="00E90521" w:rsidRPr="00E90521" w:rsidRDefault="00E90521" w:rsidP="00E90521">
      <w:pPr>
        <w:ind w:left="720"/>
        <w:rPr>
          <w:rFonts w:ascii="Arial" w:hAnsi="Arial" w:cs="Arial"/>
          <w:sz w:val="22"/>
          <w:szCs w:val="22"/>
        </w:rPr>
      </w:pPr>
      <w:r w:rsidRPr="00091F60">
        <w:rPr>
          <w:rFonts w:ascii="Segoe UI Symbol" w:hAnsi="Segoe UI Symbol" w:cs="Segoe UI Symbol"/>
          <w:sz w:val="22"/>
          <w:szCs w:val="22"/>
        </w:rPr>
        <w:t>☐</w:t>
      </w:r>
      <w:r w:rsidRPr="00091F60">
        <w:rPr>
          <w:rFonts w:ascii="Arial" w:hAnsi="Arial" w:cs="Arial"/>
          <w:sz w:val="22"/>
          <w:szCs w:val="22"/>
        </w:rPr>
        <w:t> </w:t>
      </w:r>
      <w:r w:rsidRPr="00E90521">
        <w:rPr>
          <w:rFonts w:ascii="Arial" w:hAnsi="Arial" w:cs="Arial"/>
          <w:sz w:val="22"/>
          <w:szCs w:val="22"/>
        </w:rPr>
        <w:t>Assurance of technical compatibility of equipment </w:t>
      </w:r>
    </w:p>
    <w:p w14:paraId="0DBD304B" w14:textId="77777777" w:rsidR="00E90521" w:rsidRPr="00E90521" w:rsidRDefault="00E90521" w:rsidP="00E90521">
      <w:pPr>
        <w:ind w:left="720"/>
        <w:rPr>
          <w:rFonts w:ascii="Arial" w:hAnsi="Arial" w:cs="Arial"/>
          <w:sz w:val="22"/>
          <w:szCs w:val="22"/>
        </w:rPr>
      </w:pPr>
      <w:r w:rsidRPr="00E90521">
        <w:rPr>
          <w:rFonts w:ascii="Segoe UI Symbol" w:hAnsi="Segoe UI Symbol" w:cs="Segoe UI Symbol"/>
          <w:sz w:val="22"/>
          <w:szCs w:val="22"/>
        </w:rPr>
        <w:t>☐</w:t>
      </w:r>
      <w:r w:rsidRPr="00E90521">
        <w:rPr>
          <w:rFonts w:ascii="Arial" w:hAnsi="Arial" w:cs="Arial"/>
          <w:sz w:val="22"/>
          <w:szCs w:val="22"/>
        </w:rPr>
        <w:t> Assurance of interoperability of vehicles and infrastructure </w:t>
      </w:r>
    </w:p>
    <w:p w14:paraId="2DF2546F" w14:textId="77777777" w:rsidR="00E90521" w:rsidRPr="00E90521" w:rsidRDefault="00E90521" w:rsidP="00E90521">
      <w:pPr>
        <w:ind w:left="720"/>
        <w:rPr>
          <w:rFonts w:ascii="Arial" w:hAnsi="Arial" w:cs="Arial"/>
          <w:sz w:val="22"/>
          <w:szCs w:val="22"/>
        </w:rPr>
      </w:pPr>
      <w:r w:rsidRPr="00E90521">
        <w:rPr>
          <w:rFonts w:ascii="Segoe UI Symbol" w:hAnsi="Segoe UI Symbol" w:cs="Segoe UI Symbol"/>
          <w:sz w:val="22"/>
          <w:szCs w:val="22"/>
        </w:rPr>
        <w:t>☐</w:t>
      </w:r>
      <w:r w:rsidRPr="00E90521">
        <w:rPr>
          <w:rFonts w:ascii="Arial" w:hAnsi="Arial" w:cs="Arial"/>
          <w:sz w:val="22"/>
          <w:szCs w:val="22"/>
        </w:rPr>
        <w:t> Assurance of system compatibility </w:t>
      </w:r>
    </w:p>
    <w:p w14:paraId="449E0017" w14:textId="77777777" w:rsidR="00E90521" w:rsidRPr="00E90521" w:rsidRDefault="00E90521" w:rsidP="00E90521">
      <w:pPr>
        <w:ind w:left="720"/>
        <w:rPr>
          <w:rFonts w:ascii="Arial" w:hAnsi="Arial" w:cs="Arial"/>
          <w:sz w:val="22"/>
          <w:szCs w:val="22"/>
        </w:rPr>
      </w:pPr>
      <w:r w:rsidRPr="00E90521">
        <w:rPr>
          <w:rFonts w:ascii="Segoe UI Symbol" w:hAnsi="Segoe UI Symbol" w:cs="Segoe UI Symbol"/>
          <w:sz w:val="22"/>
          <w:szCs w:val="22"/>
        </w:rPr>
        <w:t>☐</w:t>
      </w:r>
      <w:r w:rsidRPr="00E90521">
        <w:rPr>
          <w:rFonts w:ascii="Arial" w:hAnsi="Arial" w:cs="Arial"/>
          <w:sz w:val="22"/>
          <w:szCs w:val="22"/>
        </w:rPr>
        <w:t> Assurance that legal requirements are met  </w:t>
      </w:r>
    </w:p>
    <w:p w14:paraId="7C763D0E" w14:textId="77777777" w:rsidR="00E90521" w:rsidRDefault="00E90521" w:rsidP="00E90521">
      <w:pPr>
        <w:ind w:left="720"/>
        <w:rPr>
          <w:rFonts w:ascii="Arial" w:hAnsi="Arial" w:cs="Arial"/>
          <w:sz w:val="22"/>
          <w:szCs w:val="22"/>
        </w:rPr>
      </w:pPr>
      <w:r w:rsidRPr="00091F60">
        <w:rPr>
          <w:rFonts w:ascii="Segoe UI Symbol" w:hAnsi="Segoe UI Symbol" w:cs="Segoe UI Symbol"/>
          <w:sz w:val="22"/>
          <w:szCs w:val="22"/>
        </w:rPr>
        <w:t>☐</w:t>
      </w:r>
      <w:r w:rsidRPr="00091F60">
        <w:rPr>
          <w:rFonts w:ascii="Arial" w:hAnsi="Arial" w:cs="Arial"/>
          <w:sz w:val="22"/>
          <w:szCs w:val="22"/>
        </w:rPr>
        <w:t> Other  </w:t>
      </w:r>
    </w:p>
    <w:p w14:paraId="5F1145F5" w14:textId="77777777" w:rsidR="00E90521" w:rsidRDefault="00E90521" w:rsidP="00E90521">
      <w:pP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Please give reasons for your answer.</w:t>
      </w:r>
    </w:p>
    <w:p w14:paraId="69E6B0FB" w14:textId="77777777" w:rsidR="00E90521" w:rsidRDefault="00E90521" w:rsidP="00E90521">
      <w:pPr>
        <w:pBdr>
          <w:top w:val="single" w:sz="4" w:space="1" w:color="auto"/>
          <w:left w:val="single" w:sz="4" w:space="4" w:color="auto"/>
          <w:bottom w:val="single" w:sz="4" w:space="1" w:color="auto"/>
          <w:right w:val="single" w:sz="4" w:space="4" w:color="auto"/>
        </w:pBdr>
        <w:rPr>
          <w:rFonts w:ascii="Arial" w:eastAsia="Times New Roman" w:hAnsi="Arial" w:cs="Arial"/>
          <w:kern w:val="0"/>
          <w:sz w:val="22"/>
          <w:szCs w:val="22"/>
          <w:lang w:eastAsia="en-GB"/>
          <w14:ligatures w14:val="none"/>
        </w:rPr>
      </w:pPr>
    </w:p>
    <w:p w14:paraId="52206C31" w14:textId="77777777" w:rsidR="00E90521" w:rsidRDefault="00E90521" w:rsidP="00E90521">
      <w:pPr>
        <w:rPr>
          <w:rFonts w:ascii="Arial" w:hAnsi="Arial" w:cs="Arial"/>
          <w:sz w:val="22"/>
          <w:szCs w:val="22"/>
        </w:rPr>
      </w:pPr>
      <w:r w:rsidRPr="003F6E02">
        <w:rPr>
          <w:rFonts w:ascii="Arial" w:hAnsi="Arial" w:cs="Arial"/>
          <w:b/>
          <w:bCs/>
          <w:sz w:val="22"/>
          <w:szCs w:val="22"/>
        </w:rPr>
        <w:t>Question 16:</w:t>
      </w:r>
      <w:r>
        <w:rPr>
          <w:rFonts w:ascii="Arial" w:hAnsi="Arial" w:cs="Arial"/>
          <w:sz w:val="22"/>
          <w:szCs w:val="22"/>
        </w:rPr>
        <w:t xml:space="preserve"> </w:t>
      </w:r>
      <w:r w:rsidRPr="000B0B5F">
        <w:rPr>
          <w:rFonts w:ascii="Arial" w:hAnsi="Arial" w:cs="Arial"/>
          <w:sz w:val="22"/>
          <w:szCs w:val="22"/>
        </w:rPr>
        <w:t>What value does authorisation to place into service from the ORR provide on top of assessment and certification by a conformity assessment body?</w:t>
      </w:r>
    </w:p>
    <w:p w14:paraId="40E379EE" w14:textId="77777777" w:rsidR="00E90521" w:rsidRPr="00B353A7" w:rsidRDefault="00E90521" w:rsidP="00E90521">
      <w:pPr>
        <w:rPr>
          <w:rFonts w:ascii="Arial" w:hAnsi="Arial" w:cs="Arial"/>
          <w:sz w:val="22"/>
          <w:szCs w:val="22"/>
        </w:rPr>
      </w:pPr>
      <w:r w:rsidRPr="003F6E02">
        <w:rPr>
          <w:rFonts w:ascii="Arial" w:hAnsi="Arial" w:cs="Arial"/>
          <w:b/>
          <w:bCs/>
          <w:sz w:val="22"/>
          <w:szCs w:val="22"/>
        </w:rPr>
        <w:t>Question 17:</w:t>
      </w:r>
      <w:r>
        <w:rPr>
          <w:rFonts w:ascii="Arial" w:hAnsi="Arial" w:cs="Arial"/>
          <w:sz w:val="22"/>
          <w:szCs w:val="22"/>
        </w:rPr>
        <w:t xml:space="preserve"> </w:t>
      </w:r>
      <w:r w:rsidRPr="008A2DB4">
        <w:rPr>
          <w:rFonts w:ascii="Arial" w:hAnsi="Arial" w:cs="Arial"/>
          <w:sz w:val="22"/>
          <w:szCs w:val="22"/>
        </w:rPr>
        <w:t>What elements of the current assurance and ORR authorisation process could be reduced or removed without compromising safety or the interoperability of the railway? </w:t>
      </w:r>
    </w:p>
    <w:p w14:paraId="2BC0CFA9" w14:textId="77777777" w:rsidR="00E90521" w:rsidRPr="001D48D6" w:rsidRDefault="00E90521" w:rsidP="00E90521">
      <w:pPr>
        <w:pBdr>
          <w:top w:val="single" w:sz="4" w:space="1" w:color="auto"/>
          <w:left w:val="single" w:sz="4" w:space="4" w:color="auto"/>
          <w:bottom w:val="single" w:sz="4" w:space="1" w:color="auto"/>
          <w:right w:val="single" w:sz="4" w:space="4" w:color="auto"/>
        </w:pBdr>
        <w:rPr>
          <w:rFonts w:ascii="Arial" w:hAnsi="Arial" w:cs="Arial"/>
          <w:sz w:val="22"/>
          <w:szCs w:val="22"/>
        </w:rPr>
      </w:pPr>
    </w:p>
    <w:p w14:paraId="1EEB4184" w14:textId="77777777" w:rsidR="00E90521" w:rsidRPr="006F0A04" w:rsidRDefault="00E90521" w:rsidP="00E90521">
      <w:pPr>
        <w:rPr>
          <w:rFonts w:ascii="Arial" w:hAnsi="Arial" w:cs="Arial"/>
          <w:b/>
          <w:bCs/>
          <w:sz w:val="22"/>
          <w:szCs w:val="22"/>
        </w:rPr>
      </w:pPr>
      <w:r w:rsidRPr="006F0A04">
        <w:rPr>
          <w:rFonts w:ascii="Arial" w:hAnsi="Arial" w:cs="Arial"/>
          <w:b/>
          <w:bCs/>
          <w:sz w:val="22"/>
          <w:szCs w:val="22"/>
        </w:rPr>
        <w:t xml:space="preserve">Section </w:t>
      </w:r>
      <w:r>
        <w:rPr>
          <w:rFonts w:ascii="Arial" w:hAnsi="Arial" w:cs="Arial"/>
          <w:b/>
          <w:bCs/>
          <w:sz w:val="22"/>
          <w:szCs w:val="22"/>
        </w:rPr>
        <w:t>E</w:t>
      </w:r>
      <w:r w:rsidRPr="006F0A04">
        <w:rPr>
          <w:rFonts w:ascii="Arial" w:hAnsi="Arial" w:cs="Arial"/>
          <w:b/>
          <w:bCs/>
          <w:sz w:val="22"/>
          <w:szCs w:val="22"/>
        </w:rPr>
        <w:t xml:space="preserve"> –</w:t>
      </w:r>
      <w:r>
        <w:rPr>
          <w:rFonts w:ascii="Arial" w:hAnsi="Arial" w:cs="Arial"/>
          <w:b/>
          <w:bCs/>
          <w:sz w:val="22"/>
          <w:szCs w:val="22"/>
        </w:rPr>
        <w:t xml:space="preserve"> Mandatory </w:t>
      </w:r>
      <w:r w:rsidRPr="006F0A04">
        <w:rPr>
          <w:rFonts w:ascii="Arial" w:hAnsi="Arial" w:cs="Arial"/>
          <w:b/>
          <w:bCs/>
          <w:sz w:val="22"/>
          <w:szCs w:val="22"/>
        </w:rPr>
        <w:t>Technical Standards</w:t>
      </w:r>
    </w:p>
    <w:p w14:paraId="423D247E" w14:textId="77777777" w:rsidR="00E90521" w:rsidRPr="00AA074F" w:rsidRDefault="00E90521" w:rsidP="00E90521">
      <w:pPr>
        <w:rPr>
          <w:rFonts w:ascii="Arial" w:hAnsi="Arial" w:cs="Arial"/>
          <w:sz w:val="22"/>
          <w:szCs w:val="22"/>
          <w:u w:val="single"/>
        </w:rPr>
      </w:pPr>
      <w:r w:rsidRPr="4981DE1A">
        <w:rPr>
          <w:rFonts w:ascii="Arial" w:hAnsi="Arial" w:cs="Arial"/>
          <w:sz w:val="22"/>
          <w:szCs w:val="22"/>
          <w:u w:val="single"/>
        </w:rPr>
        <w:t>Background</w:t>
      </w:r>
    </w:p>
    <w:p w14:paraId="3EADD0D0" w14:textId="77777777" w:rsidR="00E90521" w:rsidRPr="006F0A04" w:rsidRDefault="00E90521" w:rsidP="00E90521">
      <w:pPr>
        <w:rPr>
          <w:rFonts w:ascii="Arial" w:hAnsi="Arial" w:cs="Arial"/>
          <w:sz w:val="22"/>
          <w:szCs w:val="22"/>
        </w:rPr>
      </w:pPr>
      <w:r w:rsidRPr="006F0A04">
        <w:rPr>
          <w:rFonts w:ascii="Arial" w:hAnsi="Arial" w:cs="Arial"/>
          <w:sz w:val="22"/>
          <w:szCs w:val="22"/>
        </w:rPr>
        <w:t>RIR</w:t>
      </w:r>
      <w:r>
        <w:rPr>
          <w:rFonts w:ascii="Arial" w:hAnsi="Arial" w:cs="Arial"/>
          <w:sz w:val="22"/>
          <w:szCs w:val="22"/>
        </w:rPr>
        <w:t xml:space="preserve"> 2011</w:t>
      </w:r>
      <w:r w:rsidRPr="006F0A04">
        <w:rPr>
          <w:rFonts w:ascii="Arial" w:hAnsi="Arial" w:cs="Arial"/>
          <w:sz w:val="22"/>
          <w:szCs w:val="22"/>
        </w:rPr>
        <w:t xml:space="preserve"> establish</w:t>
      </w:r>
      <w:r>
        <w:rPr>
          <w:rFonts w:ascii="Arial" w:hAnsi="Arial" w:cs="Arial"/>
          <w:sz w:val="22"/>
          <w:szCs w:val="22"/>
        </w:rPr>
        <w:t>ed</w:t>
      </w:r>
      <w:r w:rsidRPr="006F0A04">
        <w:rPr>
          <w:rFonts w:ascii="Arial" w:hAnsi="Arial" w:cs="Arial"/>
          <w:sz w:val="22"/>
          <w:szCs w:val="22"/>
        </w:rPr>
        <w:t xml:space="preserve"> a framework of </w:t>
      </w:r>
      <w:r>
        <w:rPr>
          <w:rFonts w:ascii="Arial" w:hAnsi="Arial" w:cs="Arial"/>
          <w:sz w:val="22"/>
          <w:szCs w:val="22"/>
        </w:rPr>
        <w:t>statutory</w:t>
      </w:r>
      <w:r w:rsidRPr="006F0A04">
        <w:rPr>
          <w:rFonts w:ascii="Arial" w:hAnsi="Arial" w:cs="Arial"/>
          <w:sz w:val="22"/>
          <w:szCs w:val="22"/>
        </w:rPr>
        <w:t xml:space="preserve"> technical standards intended to support interoperability, safety and technical consistency across the railway. These standards are currently prescribed through National Technical Specification Notices (NTSNs) and National Technical Rules (NTRs).</w:t>
      </w:r>
    </w:p>
    <w:p w14:paraId="2D3089A4" w14:textId="77777777" w:rsidR="00E90521" w:rsidRPr="00A5614C" w:rsidRDefault="00E90521" w:rsidP="00E90521">
      <w:pPr>
        <w:rPr>
          <w:rFonts w:ascii="Arial" w:hAnsi="Arial" w:cs="Arial"/>
          <w:sz w:val="22"/>
          <w:szCs w:val="22"/>
        </w:rPr>
      </w:pPr>
      <w:r w:rsidRPr="00A5614C">
        <w:rPr>
          <w:rFonts w:ascii="Arial" w:hAnsi="Arial" w:cs="Arial"/>
          <w:sz w:val="22"/>
          <w:szCs w:val="22"/>
        </w:rPr>
        <w:t xml:space="preserve">The content of standards prescribed through RIR </w:t>
      </w:r>
      <w:r>
        <w:rPr>
          <w:rFonts w:ascii="Arial" w:hAnsi="Arial" w:cs="Arial"/>
          <w:sz w:val="22"/>
          <w:szCs w:val="22"/>
        </w:rPr>
        <w:t xml:space="preserve">2011 </w:t>
      </w:r>
      <w:r w:rsidRPr="00A5614C">
        <w:rPr>
          <w:rFonts w:ascii="Arial" w:hAnsi="Arial" w:cs="Arial"/>
          <w:sz w:val="22"/>
          <w:szCs w:val="22"/>
        </w:rPr>
        <w:t>broadly relate</w:t>
      </w:r>
      <w:r>
        <w:rPr>
          <w:rFonts w:ascii="Arial" w:hAnsi="Arial" w:cs="Arial"/>
          <w:sz w:val="22"/>
          <w:szCs w:val="22"/>
        </w:rPr>
        <w:t>s</w:t>
      </w:r>
      <w:r w:rsidRPr="00A5614C">
        <w:rPr>
          <w:rFonts w:ascii="Arial" w:hAnsi="Arial" w:cs="Arial"/>
          <w:sz w:val="22"/>
          <w:szCs w:val="22"/>
        </w:rPr>
        <w:t xml:space="preserve"> to the following areas:</w:t>
      </w:r>
    </w:p>
    <w:p w14:paraId="3A1D1665" w14:textId="77777777" w:rsidR="00E90521" w:rsidRPr="00A5614C" w:rsidRDefault="00E90521" w:rsidP="00E90521">
      <w:pPr>
        <w:numPr>
          <w:ilvl w:val="0"/>
          <w:numId w:val="10"/>
        </w:numPr>
        <w:ind w:left="714" w:hanging="357"/>
        <w:rPr>
          <w:rFonts w:ascii="Arial" w:hAnsi="Arial" w:cs="Arial"/>
          <w:sz w:val="22"/>
          <w:szCs w:val="22"/>
        </w:rPr>
      </w:pPr>
      <w:r w:rsidRPr="00A5614C">
        <w:rPr>
          <w:rFonts w:ascii="Arial" w:hAnsi="Arial" w:cs="Arial"/>
          <w:sz w:val="22"/>
          <w:szCs w:val="22"/>
        </w:rPr>
        <w:t xml:space="preserve">Safety by design specifications for rolling stock, fixed infrastructure and components; </w:t>
      </w:r>
    </w:p>
    <w:p w14:paraId="08F0F4EA" w14:textId="77777777" w:rsidR="00E90521" w:rsidRPr="00A5614C" w:rsidRDefault="00E90521" w:rsidP="00E90521">
      <w:pPr>
        <w:numPr>
          <w:ilvl w:val="0"/>
          <w:numId w:val="10"/>
        </w:numPr>
        <w:ind w:left="714" w:hanging="357"/>
        <w:rPr>
          <w:rFonts w:ascii="Arial" w:hAnsi="Arial" w:cs="Arial"/>
          <w:sz w:val="22"/>
          <w:szCs w:val="22"/>
        </w:rPr>
      </w:pPr>
      <w:r w:rsidRPr="00A5614C">
        <w:rPr>
          <w:rFonts w:ascii="Arial" w:hAnsi="Arial" w:cs="Arial"/>
          <w:sz w:val="22"/>
          <w:szCs w:val="22"/>
        </w:rPr>
        <w:t xml:space="preserve">Technical interface specifications for rolling stock, fixed infrastructure and components; </w:t>
      </w:r>
    </w:p>
    <w:p w14:paraId="1EF06EC8" w14:textId="77777777" w:rsidR="00E90521" w:rsidRPr="00A5614C" w:rsidRDefault="00E90521" w:rsidP="00E90521">
      <w:pPr>
        <w:numPr>
          <w:ilvl w:val="0"/>
          <w:numId w:val="10"/>
        </w:numPr>
        <w:ind w:left="714" w:hanging="357"/>
        <w:rPr>
          <w:rFonts w:ascii="Arial" w:hAnsi="Arial" w:cs="Arial"/>
          <w:sz w:val="22"/>
          <w:szCs w:val="22"/>
        </w:rPr>
      </w:pPr>
      <w:r w:rsidRPr="00A5614C">
        <w:rPr>
          <w:rFonts w:ascii="Arial" w:hAnsi="Arial" w:cs="Arial"/>
          <w:sz w:val="22"/>
          <w:szCs w:val="22"/>
        </w:rPr>
        <w:t xml:space="preserve">Asset performance and reliability specifications; </w:t>
      </w:r>
    </w:p>
    <w:p w14:paraId="08D6A3DC" w14:textId="77777777" w:rsidR="00E90521" w:rsidRPr="00A5614C" w:rsidRDefault="00E90521" w:rsidP="00E90521">
      <w:pPr>
        <w:numPr>
          <w:ilvl w:val="0"/>
          <w:numId w:val="10"/>
        </w:numPr>
        <w:ind w:left="714" w:hanging="357"/>
        <w:rPr>
          <w:rFonts w:ascii="Arial" w:hAnsi="Arial" w:cs="Arial"/>
          <w:sz w:val="22"/>
          <w:szCs w:val="22"/>
        </w:rPr>
      </w:pPr>
      <w:r w:rsidRPr="00A5614C">
        <w:rPr>
          <w:rFonts w:ascii="Arial" w:hAnsi="Arial" w:cs="Arial"/>
          <w:sz w:val="22"/>
          <w:szCs w:val="22"/>
        </w:rPr>
        <w:t xml:space="preserve">Command, control and signalling specifications; </w:t>
      </w:r>
    </w:p>
    <w:p w14:paraId="2D58E10D" w14:textId="77777777" w:rsidR="00E90521" w:rsidRPr="00A5614C" w:rsidRDefault="00E90521" w:rsidP="00E90521">
      <w:pPr>
        <w:numPr>
          <w:ilvl w:val="0"/>
          <w:numId w:val="10"/>
        </w:numPr>
        <w:ind w:left="714" w:hanging="357"/>
        <w:rPr>
          <w:rFonts w:ascii="Arial" w:hAnsi="Arial" w:cs="Arial"/>
          <w:sz w:val="22"/>
          <w:szCs w:val="22"/>
        </w:rPr>
      </w:pPr>
      <w:r w:rsidRPr="00A5614C">
        <w:rPr>
          <w:rFonts w:ascii="Arial" w:hAnsi="Arial" w:cs="Arial"/>
          <w:sz w:val="22"/>
          <w:szCs w:val="22"/>
        </w:rPr>
        <w:lastRenderedPageBreak/>
        <w:t xml:space="preserve">Energy system specifications; </w:t>
      </w:r>
    </w:p>
    <w:p w14:paraId="45BE770E" w14:textId="77777777" w:rsidR="00E90521" w:rsidRPr="00A5614C" w:rsidRDefault="00E90521" w:rsidP="00E90521">
      <w:pPr>
        <w:numPr>
          <w:ilvl w:val="0"/>
          <w:numId w:val="10"/>
        </w:numPr>
        <w:ind w:left="714" w:hanging="357"/>
        <w:rPr>
          <w:rFonts w:ascii="Arial" w:hAnsi="Arial" w:cs="Arial"/>
          <w:sz w:val="22"/>
          <w:szCs w:val="22"/>
        </w:rPr>
      </w:pPr>
      <w:r w:rsidRPr="00A5614C">
        <w:rPr>
          <w:rFonts w:ascii="Arial" w:hAnsi="Arial" w:cs="Arial"/>
          <w:sz w:val="22"/>
          <w:szCs w:val="22"/>
        </w:rPr>
        <w:t xml:space="preserve">Accessible design requirements for rolling stock and railway stations; </w:t>
      </w:r>
    </w:p>
    <w:p w14:paraId="36EA2AEE" w14:textId="77777777" w:rsidR="00E90521" w:rsidRPr="00A5614C" w:rsidRDefault="00E90521" w:rsidP="00E90521">
      <w:pPr>
        <w:numPr>
          <w:ilvl w:val="0"/>
          <w:numId w:val="10"/>
        </w:numPr>
        <w:ind w:left="714" w:hanging="357"/>
        <w:rPr>
          <w:rFonts w:ascii="Arial" w:hAnsi="Arial" w:cs="Arial"/>
          <w:sz w:val="22"/>
          <w:szCs w:val="22"/>
        </w:rPr>
      </w:pPr>
      <w:r w:rsidRPr="00A5614C">
        <w:rPr>
          <w:rFonts w:ascii="Arial" w:hAnsi="Arial" w:cs="Arial"/>
          <w:sz w:val="22"/>
          <w:szCs w:val="22"/>
        </w:rPr>
        <w:t xml:space="preserve">Telematics requirements; </w:t>
      </w:r>
    </w:p>
    <w:p w14:paraId="507DB3F1" w14:textId="77777777" w:rsidR="00E90521" w:rsidRPr="00A5614C" w:rsidRDefault="00E90521" w:rsidP="00E90521">
      <w:pPr>
        <w:numPr>
          <w:ilvl w:val="0"/>
          <w:numId w:val="10"/>
        </w:numPr>
        <w:ind w:left="714" w:hanging="357"/>
        <w:rPr>
          <w:rFonts w:ascii="Arial" w:hAnsi="Arial" w:cs="Arial"/>
          <w:sz w:val="22"/>
          <w:szCs w:val="22"/>
        </w:rPr>
      </w:pPr>
      <w:r w:rsidRPr="00A5614C">
        <w:rPr>
          <w:rFonts w:ascii="Arial" w:hAnsi="Arial" w:cs="Arial"/>
          <w:sz w:val="22"/>
          <w:szCs w:val="22"/>
        </w:rPr>
        <w:t xml:space="preserve">Environmental requirements; </w:t>
      </w:r>
    </w:p>
    <w:p w14:paraId="016D0955" w14:textId="77777777" w:rsidR="00E90521" w:rsidRPr="00A5614C" w:rsidRDefault="00E90521" w:rsidP="00E90521">
      <w:pPr>
        <w:numPr>
          <w:ilvl w:val="0"/>
          <w:numId w:val="10"/>
        </w:numPr>
        <w:ind w:left="714" w:hanging="357"/>
        <w:rPr>
          <w:rFonts w:ascii="Arial" w:hAnsi="Arial" w:cs="Arial"/>
          <w:sz w:val="22"/>
          <w:szCs w:val="22"/>
        </w:rPr>
      </w:pPr>
      <w:r w:rsidRPr="00A5614C">
        <w:rPr>
          <w:rFonts w:ascii="Arial" w:hAnsi="Arial" w:cs="Arial"/>
          <w:sz w:val="22"/>
          <w:szCs w:val="22"/>
        </w:rPr>
        <w:t xml:space="preserve">Operational and maintenance protocols; </w:t>
      </w:r>
    </w:p>
    <w:p w14:paraId="4F0BC11E" w14:textId="77777777" w:rsidR="00E90521" w:rsidRPr="00A5614C" w:rsidRDefault="00E90521" w:rsidP="00E90521">
      <w:pPr>
        <w:numPr>
          <w:ilvl w:val="0"/>
          <w:numId w:val="10"/>
        </w:numPr>
        <w:ind w:left="714" w:hanging="357"/>
        <w:rPr>
          <w:rFonts w:ascii="Arial" w:hAnsi="Arial" w:cs="Arial"/>
          <w:sz w:val="22"/>
          <w:szCs w:val="22"/>
        </w:rPr>
      </w:pPr>
      <w:r w:rsidRPr="00A5614C">
        <w:rPr>
          <w:rFonts w:ascii="Arial" w:hAnsi="Arial" w:cs="Arial"/>
          <w:sz w:val="22"/>
          <w:szCs w:val="22"/>
        </w:rPr>
        <w:t xml:space="preserve">Equipment testing and integration procedures; and </w:t>
      </w:r>
    </w:p>
    <w:p w14:paraId="10FC816E" w14:textId="77777777" w:rsidR="00E90521" w:rsidRPr="00A5614C" w:rsidRDefault="00E90521" w:rsidP="00E90521">
      <w:pPr>
        <w:numPr>
          <w:ilvl w:val="0"/>
          <w:numId w:val="10"/>
        </w:numPr>
        <w:ind w:left="714" w:hanging="357"/>
        <w:rPr>
          <w:rFonts w:ascii="Arial" w:hAnsi="Arial" w:cs="Arial"/>
          <w:sz w:val="22"/>
          <w:szCs w:val="22"/>
        </w:rPr>
      </w:pPr>
      <w:r w:rsidRPr="00A5614C">
        <w:rPr>
          <w:rFonts w:ascii="Arial" w:hAnsi="Arial" w:cs="Arial"/>
          <w:sz w:val="22"/>
          <w:szCs w:val="22"/>
        </w:rPr>
        <w:t xml:space="preserve">Professional and medical requirements for safety-critical staff. </w:t>
      </w:r>
    </w:p>
    <w:p w14:paraId="41FE1C9F" w14:textId="77777777" w:rsidR="00E90521" w:rsidRPr="006F0A04" w:rsidRDefault="00E90521" w:rsidP="00E90521">
      <w:pPr>
        <w:rPr>
          <w:rFonts w:ascii="Arial" w:hAnsi="Arial" w:cs="Arial"/>
          <w:sz w:val="22"/>
          <w:szCs w:val="22"/>
        </w:rPr>
      </w:pPr>
      <w:r w:rsidRPr="006F0A04">
        <w:rPr>
          <w:rFonts w:ascii="Arial" w:hAnsi="Arial" w:cs="Arial"/>
          <w:sz w:val="22"/>
          <w:szCs w:val="22"/>
        </w:rPr>
        <w:t xml:space="preserve">However, RIR </w:t>
      </w:r>
      <w:r>
        <w:rPr>
          <w:rFonts w:ascii="Arial" w:hAnsi="Arial" w:cs="Arial"/>
          <w:sz w:val="22"/>
          <w:szCs w:val="22"/>
        </w:rPr>
        <w:t xml:space="preserve">2011 </w:t>
      </w:r>
      <w:r w:rsidRPr="006F0A04">
        <w:rPr>
          <w:rFonts w:ascii="Arial" w:hAnsi="Arial" w:cs="Arial"/>
          <w:sz w:val="22"/>
          <w:szCs w:val="22"/>
        </w:rPr>
        <w:t xml:space="preserve">does not operate in isolation. </w:t>
      </w:r>
      <w:r>
        <w:rPr>
          <w:rFonts w:ascii="Arial" w:hAnsi="Arial" w:cs="Arial"/>
          <w:sz w:val="22"/>
          <w:szCs w:val="22"/>
        </w:rPr>
        <w:t>Statutory</w:t>
      </w:r>
      <w:r w:rsidRPr="006F0A04">
        <w:rPr>
          <w:rFonts w:ascii="Arial" w:hAnsi="Arial" w:cs="Arial"/>
          <w:sz w:val="22"/>
          <w:szCs w:val="22"/>
        </w:rPr>
        <w:t xml:space="preserve"> </w:t>
      </w:r>
      <w:r>
        <w:rPr>
          <w:rFonts w:ascii="Arial" w:hAnsi="Arial" w:cs="Arial"/>
          <w:sz w:val="22"/>
          <w:szCs w:val="22"/>
        </w:rPr>
        <w:t>national</w:t>
      </w:r>
      <w:r w:rsidRPr="006F0A04">
        <w:rPr>
          <w:rFonts w:ascii="Arial" w:hAnsi="Arial" w:cs="Arial"/>
          <w:sz w:val="22"/>
          <w:szCs w:val="22"/>
        </w:rPr>
        <w:t xml:space="preserve"> standards prescribed through </w:t>
      </w:r>
      <w:r>
        <w:rPr>
          <w:rFonts w:ascii="Arial" w:hAnsi="Arial" w:cs="Arial"/>
          <w:sz w:val="22"/>
          <w:szCs w:val="22"/>
        </w:rPr>
        <w:t>these regulations</w:t>
      </w:r>
      <w:r w:rsidRPr="006F0A04">
        <w:rPr>
          <w:rFonts w:ascii="Arial" w:hAnsi="Arial" w:cs="Arial"/>
          <w:sz w:val="22"/>
          <w:szCs w:val="22"/>
        </w:rPr>
        <w:t xml:space="preserve"> form </w:t>
      </w:r>
      <w:r>
        <w:rPr>
          <w:rFonts w:ascii="Arial" w:hAnsi="Arial" w:cs="Arial"/>
          <w:sz w:val="22"/>
          <w:szCs w:val="22"/>
        </w:rPr>
        <w:t>the top layer</w:t>
      </w:r>
      <w:r w:rsidRPr="006F0A04">
        <w:rPr>
          <w:rFonts w:ascii="Arial" w:hAnsi="Arial" w:cs="Arial"/>
          <w:sz w:val="22"/>
          <w:szCs w:val="22"/>
        </w:rPr>
        <w:t xml:space="preserve"> of a wider standards landscape</w:t>
      </w:r>
      <w:r>
        <w:rPr>
          <w:rFonts w:ascii="Arial" w:hAnsi="Arial" w:cs="Arial"/>
          <w:sz w:val="22"/>
          <w:szCs w:val="22"/>
        </w:rPr>
        <w:t xml:space="preserve"> covering many of the same areas</w:t>
      </w:r>
      <w:r w:rsidRPr="006F0A04">
        <w:rPr>
          <w:rFonts w:ascii="Arial" w:hAnsi="Arial" w:cs="Arial"/>
          <w:sz w:val="22"/>
          <w:szCs w:val="22"/>
        </w:rPr>
        <w:t xml:space="preserve">. They operate alongside </w:t>
      </w:r>
      <w:r>
        <w:rPr>
          <w:rFonts w:ascii="Arial" w:hAnsi="Arial" w:cs="Arial"/>
          <w:sz w:val="22"/>
          <w:szCs w:val="22"/>
        </w:rPr>
        <w:t>national</w:t>
      </w:r>
      <w:r w:rsidRPr="006F0A04">
        <w:rPr>
          <w:rFonts w:ascii="Arial" w:hAnsi="Arial" w:cs="Arial"/>
          <w:sz w:val="22"/>
          <w:szCs w:val="22"/>
        </w:rPr>
        <w:t xml:space="preserve"> </w:t>
      </w:r>
      <w:r>
        <w:rPr>
          <w:rFonts w:ascii="Arial" w:hAnsi="Arial" w:cs="Arial"/>
          <w:sz w:val="22"/>
          <w:szCs w:val="22"/>
        </w:rPr>
        <w:t xml:space="preserve">pan-industry </w:t>
      </w:r>
      <w:r w:rsidRPr="006F0A04">
        <w:rPr>
          <w:rFonts w:ascii="Arial" w:hAnsi="Arial" w:cs="Arial"/>
          <w:sz w:val="22"/>
          <w:szCs w:val="22"/>
        </w:rPr>
        <w:t xml:space="preserve">standards collectively developed by the rail sector and </w:t>
      </w:r>
      <w:r>
        <w:rPr>
          <w:rFonts w:ascii="Arial" w:hAnsi="Arial" w:cs="Arial"/>
          <w:sz w:val="22"/>
          <w:szCs w:val="22"/>
        </w:rPr>
        <w:t>mandated</w:t>
      </w:r>
      <w:r w:rsidRPr="006F0A04">
        <w:rPr>
          <w:rFonts w:ascii="Arial" w:hAnsi="Arial" w:cs="Arial"/>
          <w:sz w:val="22"/>
          <w:szCs w:val="22"/>
        </w:rPr>
        <w:t xml:space="preserve"> through licence conditions</w:t>
      </w:r>
      <w:r>
        <w:rPr>
          <w:rFonts w:ascii="Arial" w:hAnsi="Arial" w:cs="Arial"/>
          <w:sz w:val="22"/>
          <w:szCs w:val="22"/>
        </w:rPr>
        <w:t xml:space="preserve"> (e.g. Railway Group Standards and Rail Industry Standards)</w:t>
      </w:r>
      <w:r w:rsidRPr="006F0A04">
        <w:rPr>
          <w:rFonts w:ascii="Arial" w:hAnsi="Arial" w:cs="Arial"/>
          <w:sz w:val="22"/>
          <w:szCs w:val="22"/>
        </w:rPr>
        <w:t xml:space="preserve">, as well as </w:t>
      </w:r>
      <w:r>
        <w:rPr>
          <w:rFonts w:ascii="Arial" w:hAnsi="Arial" w:cs="Arial"/>
          <w:sz w:val="22"/>
          <w:szCs w:val="22"/>
        </w:rPr>
        <w:t xml:space="preserve">company </w:t>
      </w:r>
      <w:r w:rsidRPr="006F0A04">
        <w:rPr>
          <w:rFonts w:ascii="Arial" w:hAnsi="Arial" w:cs="Arial"/>
          <w:sz w:val="22"/>
          <w:szCs w:val="22"/>
        </w:rPr>
        <w:t xml:space="preserve">standards </w:t>
      </w:r>
      <w:r>
        <w:rPr>
          <w:rFonts w:ascii="Arial" w:hAnsi="Arial" w:cs="Arial"/>
          <w:sz w:val="22"/>
          <w:szCs w:val="22"/>
        </w:rPr>
        <w:t>set</w:t>
      </w:r>
      <w:r w:rsidRPr="006F0A04">
        <w:rPr>
          <w:rFonts w:ascii="Arial" w:hAnsi="Arial" w:cs="Arial"/>
          <w:sz w:val="22"/>
          <w:szCs w:val="22"/>
        </w:rPr>
        <w:t xml:space="preserve"> by individual duty holders through </w:t>
      </w:r>
      <w:r>
        <w:rPr>
          <w:rFonts w:ascii="Arial" w:hAnsi="Arial" w:cs="Arial"/>
          <w:sz w:val="22"/>
          <w:szCs w:val="22"/>
        </w:rPr>
        <w:t xml:space="preserve">their </w:t>
      </w:r>
      <w:r w:rsidRPr="006F0A04">
        <w:rPr>
          <w:rFonts w:ascii="Arial" w:hAnsi="Arial" w:cs="Arial"/>
          <w:sz w:val="22"/>
          <w:szCs w:val="22"/>
        </w:rPr>
        <w:t>safety management systems, company policies, procurement specifications and contractual arrangements</w:t>
      </w:r>
      <w:r>
        <w:rPr>
          <w:rFonts w:ascii="Arial" w:hAnsi="Arial" w:cs="Arial"/>
          <w:sz w:val="22"/>
          <w:szCs w:val="22"/>
        </w:rPr>
        <w:t xml:space="preserve"> (e.g. Network Rail standards)</w:t>
      </w:r>
      <w:r w:rsidRPr="006F0A04">
        <w:rPr>
          <w:rFonts w:ascii="Arial" w:hAnsi="Arial" w:cs="Arial"/>
          <w:sz w:val="22"/>
          <w:szCs w:val="22"/>
        </w:rPr>
        <w:t xml:space="preserve">. </w:t>
      </w:r>
      <w:r>
        <w:rPr>
          <w:rFonts w:ascii="Arial" w:hAnsi="Arial" w:cs="Arial"/>
          <w:sz w:val="22"/>
          <w:szCs w:val="22"/>
        </w:rPr>
        <w:t xml:space="preserve">Additionally, there are hundreds of non-mandatory technical standards and guidelines on similar topical areas published by national and international standardisation bodies that industry has discretion over whether to apply. </w:t>
      </w:r>
      <w:r w:rsidRPr="006F0A04">
        <w:rPr>
          <w:rFonts w:ascii="Arial" w:hAnsi="Arial" w:cs="Arial"/>
          <w:sz w:val="22"/>
          <w:szCs w:val="22"/>
        </w:rPr>
        <w:t>Together, these mechanisms influence how technical, operational and safety requirements are defined and applied across the</w:t>
      </w:r>
      <w:r>
        <w:rPr>
          <w:rFonts w:ascii="Arial" w:hAnsi="Arial" w:cs="Arial"/>
          <w:sz w:val="22"/>
          <w:szCs w:val="22"/>
        </w:rPr>
        <w:t xml:space="preserve"> GB</w:t>
      </w:r>
      <w:r w:rsidRPr="006F0A04">
        <w:rPr>
          <w:rFonts w:ascii="Arial" w:hAnsi="Arial" w:cs="Arial"/>
          <w:sz w:val="22"/>
          <w:szCs w:val="22"/>
        </w:rPr>
        <w:t xml:space="preserve"> railway.</w:t>
      </w:r>
    </w:p>
    <w:p w14:paraId="4C9CDA6D" w14:textId="77777777" w:rsidR="00E90521" w:rsidRPr="006F0A04" w:rsidRDefault="00E90521" w:rsidP="00E90521">
      <w:pPr>
        <w:rPr>
          <w:rFonts w:ascii="Arial" w:hAnsi="Arial" w:cs="Arial"/>
          <w:sz w:val="22"/>
          <w:szCs w:val="22"/>
        </w:rPr>
      </w:pPr>
      <w:r w:rsidRPr="006F0A04">
        <w:rPr>
          <w:rFonts w:ascii="Arial" w:hAnsi="Arial" w:cs="Arial"/>
          <w:sz w:val="22"/>
          <w:szCs w:val="22"/>
        </w:rPr>
        <w:t>Historically, mandatory technical standards have helped to promote consistency, interoperability and confidence across the rail system. They have supported common approaches to the design, operation and maintenance of railway assets, facilitated market access for railway products and services, and provided assurance that vehicles and infrastructure can operate safely and effectively within the wider railway system.</w:t>
      </w:r>
    </w:p>
    <w:p w14:paraId="38745932" w14:textId="77777777" w:rsidR="00E90521" w:rsidRPr="006F0A04" w:rsidRDefault="00E90521" w:rsidP="00E90521">
      <w:pPr>
        <w:rPr>
          <w:rFonts w:ascii="Arial" w:hAnsi="Arial" w:cs="Arial"/>
          <w:sz w:val="22"/>
          <w:szCs w:val="22"/>
        </w:rPr>
      </w:pPr>
      <w:r w:rsidRPr="006F0A04">
        <w:rPr>
          <w:rFonts w:ascii="Arial" w:hAnsi="Arial" w:cs="Arial"/>
          <w:sz w:val="22"/>
          <w:szCs w:val="22"/>
        </w:rPr>
        <w:t>At the same time, stakeholders have identified concerns that the current framework can be complex, prescriptive and resource-intensive to apply. The existence of multiple layers of standards, assurance requirements and approval processes can create challenges for projects seeking to deliver innovation, improve efficiency or adopt alternative technical solutions. Questions have also been raised about the appropriate balance between detailed prescription and outcome-based requirements, and about where accountability for standards should sit.</w:t>
      </w:r>
    </w:p>
    <w:p w14:paraId="628EA595" w14:textId="77777777" w:rsidR="00E90521" w:rsidRPr="00FB7DA7" w:rsidRDefault="00E90521" w:rsidP="00E90521">
      <w:pPr>
        <w:rPr>
          <w:rFonts w:ascii="Arial" w:hAnsi="Arial" w:cs="Arial"/>
          <w:sz w:val="22"/>
          <w:szCs w:val="22"/>
          <w:u w:val="single"/>
        </w:rPr>
      </w:pPr>
      <w:r w:rsidRPr="35A9EA67">
        <w:rPr>
          <w:rFonts w:ascii="Arial" w:hAnsi="Arial" w:cs="Arial"/>
          <w:sz w:val="22"/>
          <w:szCs w:val="22"/>
          <w:u w:val="single"/>
        </w:rPr>
        <w:t>Questions</w:t>
      </w:r>
    </w:p>
    <w:p w14:paraId="15733DD7" w14:textId="77777777" w:rsidR="00E90521" w:rsidRDefault="00E90521" w:rsidP="00E90521">
      <w:pPr>
        <w:rPr>
          <w:rFonts w:ascii="Arial" w:hAnsi="Arial" w:cs="Arial"/>
          <w:sz w:val="22"/>
          <w:szCs w:val="22"/>
        </w:rPr>
      </w:pPr>
      <w:r w:rsidRPr="00B64E4E">
        <w:rPr>
          <w:rFonts w:ascii="Arial" w:hAnsi="Arial" w:cs="Arial"/>
          <w:b/>
          <w:bCs/>
          <w:sz w:val="22"/>
          <w:szCs w:val="22"/>
        </w:rPr>
        <w:t>Question 18:</w:t>
      </w:r>
      <w:r>
        <w:rPr>
          <w:rFonts w:ascii="Arial" w:hAnsi="Arial" w:cs="Arial"/>
          <w:sz w:val="22"/>
          <w:szCs w:val="22"/>
        </w:rPr>
        <w:t xml:space="preserve"> </w:t>
      </w:r>
      <w:r w:rsidRPr="00295D92">
        <w:rPr>
          <w:rFonts w:ascii="Arial" w:hAnsi="Arial" w:cs="Arial"/>
          <w:sz w:val="22"/>
          <w:szCs w:val="22"/>
        </w:rPr>
        <w:t xml:space="preserve">To what extent are common binding technical standards necessary to support interoperability across Britain's </w:t>
      </w:r>
      <w:r>
        <w:rPr>
          <w:rFonts w:ascii="Arial" w:hAnsi="Arial" w:cs="Arial"/>
          <w:sz w:val="22"/>
          <w:szCs w:val="22"/>
        </w:rPr>
        <w:t xml:space="preserve">whole </w:t>
      </w:r>
      <w:r w:rsidRPr="00295D92">
        <w:rPr>
          <w:rFonts w:ascii="Arial" w:hAnsi="Arial" w:cs="Arial"/>
          <w:sz w:val="22"/>
          <w:szCs w:val="22"/>
        </w:rPr>
        <w:t>railway system</w:t>
      </w:r>
      <w:r>
        <w:rPr>
          <w:rFonts w:ascii="Arial" w:hAnsi="Arial" w:cs="Arial"/>
          <w:sz w:val="22"/>
          <w:szCs w:val="22"/>
        </w:rPr>
        <w:t xml:space="preserve"> (i.e. the conventional mainline network, domestic and international high-speed networks, and devolved mainline networks)</w:t>
      </w:r>
      <w:r w:rsidRPr="00295D92">
        <w:rPr>
          <w:rFonts w:ascii="Arial" w:hAnsi="Arial" w:cs="Arial"/>
          <w:sz w:val="22"/>
          <w:szCs w:val="22"/>
        </w:rPr>
        <w:t>, and in which areas are they most important?</w:t>
      </w:r>
    </w:p>
    <w:p w14:paraId="176F608C" w14:textId="77777777" w:rsidR="00E90521" w:rsidRDefault="00E90521" w:rsidP="00E90521">
      <w:pPr>
        <w:pBdr>
          <w:top w:val="single" w:sz="4" w:space="1" w:color="auto"/>
          <w:left w:val="single" w:sz="4" w:space="4" w:color="auto"/>
          <w:bottom w:val="single" w:sz="4" w:space="1" w:color="auto"/>
          <w:right w:val="single" w:sz="4" w:space="4" w:color="auto"/>
        </w:pBdr>
        <w:rPr>
          <w:rFonts w:ascii="Arial" w:hAnsi="Arial" w:cs="Arial"/>
          <w:sz w:val="22"/>
          <w:szCs w:val="22"/>
        </w:rPr>
      </w:pPr>
    </w:p>
    <w:p w14:paraId="26D7A9FD" w14:textId="77777777" w:rsidR="00E90521" w:rsidRDefault="00E90521" w:rsidP="00E90521">
      <w:pPr>
        <w:rPr>
          <w:rFonts w:ascii="Arial" w:hAnsi="Arial" w:cs="Arial"/>
          <w:sz w:val="22"/>
          <w:szCs w:val="22"/>
        </w:rPr>
      </w:pPr>
      <w:r w:rsidRPr="00B64E4E">
        <w:rPr>
          <w:rFonts w:ascii="Arial" w:hAnsi="Arial" w:cs="Arial"/>
          <w:b/>
          <w:bCs/>
          <w:sz w:val="22"/>
          <w:szCs w:val="22"/>
        </w:rPr>
        <w:t>Question 19:</w:t>
      </w:r>
      <w:r>
        <w:rPr>
          <w:rFonts w:ascii="Arial" w:hAnsi="Arial" w:cs="Arial"/>
          <w:sz w:val="22"/>
          <w:szCs w:val="22"/>
        </w:rPr>
        <w:t xml:space="preserve"> To what extent do mandatory technical standards contribute to railway safety, and in which areas are they essential to achieving and maintaining safety outcomes?</w:t>
      </w:r>
    </w:p>
    <w:p w14:paraId="38B04C48" w14:textId="040B16C1" w:rsidR="00E90521" w:rsidRPr="000B2FA7" w:rsidRDefault="008140EE" w:rsidP="00E90521">
      <w:pPr>
        <w:pBdr>
          <w:top w:val="single" w:sz="4" w:space="1" w:color="auto"/>
          <w:left w:val="single" w:sz="4" w:space="4" w:color="auto"/>
          <w:bottom w:val="single" w:sz="4" w:space="1" w:color="auto"/>
          <w:right w:val="single" w:sz="4" w:space="4" w:color="auto"/>
        </w:pBdr>
        <w:rPr>
          <w:rFonts w:ascii="Arial" w:hAnsi="Arial" w:cs="Arial"/>
          <w:sz w:val="22"/>
          <w:szCs w:val="22"/>
        </w:rPr>
      </w:pPr>
      <w:r w:rsidRPr="00CC684D">
        <w:lastRenderedPageBreak/>
        <w:t>Mandatory technical standards remain important for</w:t>
      </w:r>
      <w:r w:rsidR="00D61FFC">
        <w:t xml:space="preserve"> railway</w:t>
      </w:r>
      <w:r w:rsidRPr="00CC684D">
        <w:t xml:space="preserve"> safety and </w:t>
      </w:r>
      <w:r w:rsidR="00D61FFC">
        <w:t>safety management processes overall. Particularly, the standards matter in areas where current technical requirements are needed to support safe, interoperable operation.</w:t>
      </w:r>
    </w:p>
    <w:p w14:paraId="5E6B3342" w14:textId="77777777" w:rsidR="00E90521" w:rsidRDefault="00E90521" w:rsidP="00E90521">
      <w:pPr>
        <w:rPr>
          <w:rFonts w:ascii="Arial" w:hAnsi="Arial" w:cs="Arial"/>
          <w:sz w:val="22"/>
          <w:szCs w:val="22"/>
        </w:rPr>
      </w:pPr>
      <w:r w:rsidRPr="00B64E4E">
        <w:rPr>
          <w:rFonts w:ascii="Arial" w:hAnsi="Arial" w:cs="Arial"/>
          <w:b/>
          <w:bCs/>
          <w:sz w:val="22"/>
          <w:szCs w:val="22"/>
        </w:rPr>
        <w:t>Question 20:</w:t>
      </w:r>
      <w:r>
        <w:rPr>
          <w:rFonts w:ascii="Arial" w:hAnsi="Arial" w:cs="Arial"/>
          <w:sz w:val="22"/>
          <w:szCs w:val="22"/>
        </w:rPr>
        <w:t xml:space="preserve"> </w:t>
      </w:r>
      <w:r w:rsidRPr="00FD5627">
        <w:rPr>
          <w:rFonts w:ascii="Arial" w:hAnsi="Arial" w:cs="Arial"/>
          <w:sz w:val="22"/>
          <w:szCs w:val="22"/>
        </w:rPr>
        <w:t xml:space="preserve">In which areas </w:t>
      </w:r>
      <w:proofErr w:type="gramStart"/>
      <w:r>
        <w:rPr>
          <w:rFonts w:ascii="Arial" w:hAnsi="Arial" w:cs="Arial"/>
          <w:sz w:val="22"/>
          <w:szCs w:val="22"/>
        </w:rPr>
        <w:t>is</w:t>
      </w:r>
      <w:proofErr w:type="gramEnd"/>
      <w:r>
        <w:rPr>
          <w:rFonts w:ascii="Arial" w:hAnsi="Arial" w:cs="Arial"/>
          <w:sz w:val="22"/>
          <w:szCs w:val="22"/>
        </w:rPr>
        <w:t xml:space="preserve"> it better for railway safety outcomes for</w:t>
      </w:r>
      <w:r w:rsidRPr="00FD5627">
        <w:rPr>
          <w:rFonts w:ascii="Arial" w:hAnsi="Arial" w:cs="Arial"/>
          <w:sz w:val="22"/>
          <w:szCs w:val="22"/>
        </w:rPr>
        <w:t xml:space="preserve"> individual duty holders </w:t>
      </w:r>
      <w:r>
        <w:rPr>
          <w:rFonts w:ascii="Arial" w:hAnsi="Arial" w:cs="Arial"/>
          <w:sz w:val="22"/>
          <w:szCs w:val="22"/>
        </w:rPr>
        <w:t xml:space="preserve">to have </w:t>
      </w:r>
      <w:r w:rsidRPr="00FD5627">
        <w:rPr>
          <w:rFonts w:ascii="Arial" w:hAnsi="Arial" w:cs="Arial"/>
          <w:sz w:val="22"/>
          <w:szCs w:val="22"/>
        </w:rPr>
        <w:t>discretion in the application of technical standards?</w:t>
      </w:r>
      <w:r>
        <w:rPr>
          <w:rFonts w:ascii="Arial" w:hAnsi="Arial" w:cs="Arial"/>
          <w:sz w:val="22"/>
          <w:szCs w:val="22"/>
        </w:rPr>
        <w:t xml:space="preserve"> </w:t>
      </w:r>
      <w:r w:rsidRPr="00FD5627">
        <w:rPr>
          <w:rFonts w:ascii="Arial" w:hAnsi="Arial" w:cs="Arial"/>
          <w:sz w:val="22"/>
          <w:szCs w:val="22"/>
        </w:rPr>
        <w:t>Please provide supporting evidence and examples where possible.</w:t>
      </w:r>
    </w:p>
    <w:p w14:paraId="118B3761" w14:textId="6D05C188" w:rsidR="00380F13" w:rsidRPr="00CC684D" w:rsidRDefault="00380F13" w:rsidP="00380F13">
      <w:pPr>
        <w:pBdr>
          <w:top w:val="single" w:sz="4" w:space="1" w:color="auto"/>
          <w:left w:val="single" w:sz="4" w:space="4" w:color="auto"/>
          <w:bottom w:val="single" w:sz="4" w:space="1" w:color="auto"/>
          <w:right w:val="single" w:sz="4" w:space="4" w:color="auto"/>
        </w:pBdr>
      </w:pPr>
      <w:r w:rsidRPr="00CC684D">
        <w:t xml:space="preserve">Individual discretion must be limited where various approaches may threaten safety or interoperability. For example, a freight customer may use multiple operators across </w:t>
      </w:r>
      <w:r>
        <w:t>its network but must ensure consistent safety levels across its</w:t>
      </w:r>
      <w:r w:rsidRPr="00CC684D">
        <w:t xml:space="preserve"> operations.  </w:t>
      </w:r>
    </w:p>
    <w:p w14:paraId="7AC4711B" w14:textId="77777777" w:rsidR="00E90521" w:rsidRPr="00AE14E5" w:rsidRDefault="00E90521" w:rsidP="00E90521">
      <w:pPr>
        <w:pBdr>
          <w:top w:val="single" w:sz="4" w:space="1" w:color="auto"/>
          <w:left w:val="single" w:sz="4" w:space="4" w:color="auto"/>
          <w:bottom w:val="single" w:sz="4" w:space="1" w:color="auto"/>
          <w:right w:val="single" w:sz="4" w:space="4" w:color="auto"/>
        </w:pBdr>
        <w:rPr>
          <w:rFonts w:ascii="Arial" w:hAnsi="Arial" w:cs="Arial"/>
          <w:sz w:val="22"/>
          <w:szCs w:val="22"/>
        </w:rPr>
      </w:pPr>
    </w:p>
    <w:p w14:paraId="5D342227" w14:textId="77777777" w:rsidR="00E90521" w:rsidRDefault="00E90521" w:rsidP="00E90521">
      <w:pPr>
        <w:rPr>
          <w:rFonts w:ascii="Arial" w:hAnsi="Arial" w:cs="Arial"/>
          <w:b/>
          <w:bCs/>
          <w:sz w:val="22"/>
          <w:szCs w:val="22"/>
        </w:rPr>
      </w:pPr>
      <w:r>
        <w:rPr>
          <w:rFonts w:ascii="Arial" w:hAnsi="Arial" w:cs="Arial"/>
          <w:b/>
          <w:bCs/>
          <w:sz w:val="22"/>
          <w:szCs w:val="22"/>
        </w:rPr>
        <w:br w:type="page"/>
      </w:r>
    </w:p>
    <w:p w14:paraId="340F0A0F" w14:textId="77777777" w:rsidR="00E90521" w:rsidRDefault="00E90521" w:rsidP="00E90521">
      <w:pPr>
        <w:rPr>
          <w:rFonts w:ascii="Arial" w:hAnsi="Arial" w:cs="Arial"/>
          <w:sz w:val="22"/>
          <w:szCs w:val="22"/>
        </w:rPr>
      </w:pPr>
      <w:r w:rsidRPr="00B64E4E">
        <w:rPr>
          <w:rFonts w:ascii="Arial" w:hAnsi="Arial" w:cs="Arial"/>
          <w:b/>
          <w:bCs/>
          <w:sz w:val="22"/>
          <w:szCs w:val="22"/>
        </w:rPr>
        <w:lastRenderedPageBreak/>
        <w:t>Question 21:</w:t>
      </w:r>
      <w:r>
        <w:rPr>
          <w:rFonts w:ascii="Arial" w:hAnsi="Arial" w:cs="Arial"/>
          <w:sz w:val="22"/>
          <w:szCs w:val="22"/>
        </w:rPr>
        <w:t xml:space="preserve"> </w:t>
      </w:r>
      <w:r w:rsidRPr="0091470A">
        <w:rPr>
          <w:rFonts w:ascii="Arial" w:hAnsi="Arial" w:cs="Arial"/>
          <w:sz w:val="22"/>
          <w:szCs w:val="22"/>
        </w:rPr>
        <w:t>How appropriate is the current scope of National Technical Specification Notices (NTSNs) and National Technical Rules (NTRs) in achieving the intended policy objectives of R</w:t>
      </w:r>
      <w:r>
        <w:rPr>
          <w:rFonts w:ascii="Arial" w:hAnsi="Arial" w:cs="Arial"/>
          <w:sz w:val="22"/>
          <w:szCs w:val="22"/>
        </w:rPr>
        <w:t>IR</w:t>
      </w:r>
      <w:r w:rsidRPr="0091470A">
        <w:rPr>
          <w:rFonts w:ascii="Arial" w:hAnsi="Arial" w:cs="Arial"/>
          <w:sz w:val="22"/>
          <w:szCs w:val="22"/>
        </w:rPr>
        <w:t xml:space="preserve"> 2011?</w:t>
      </w:r>
    </w:p>
    <w:p w14:paraId="43BFE25E" w14:textId="392B056F" w:rsidR="00E90521" w:rsidRDefault="00380F13" w:rsidP="00380F13">
      <w:pPr>
        <w:pBdr>
          <w:top w:val="single" w:sz="4" w:space="1" w:color="auto"/>
          <w:left w:val="single" w:sz="4" w:space="4" w:color="auto"/>
          <w:bottom w:val="single" w:sz="4" w:space="0" w:color="auto"/>
          <w:right w:val="single" w:sz="4" w:space="4" w:color="auto"/>
        </w:pBdr>
      </w:pPr>
      <w:r>
        <w:t xml:space="preserve">The </w:t>
      </w:r>
      <w:r w:rsidR="003D38E7">
        <w:t xml:space="preserve">RIR 2011 policy objectives aren’t easily achievable within the current framework due to the characteristics of the GB railway seen in NTRs and UK-specific cases. Mutual recognition of approvals since Brexit has been lost, which has made coordination, consistency, and removing barriers challenging. </w:t>
      </w:r>
    </w:p>
    <w:p w14:paraId="334C8964" w14:textId="3A01A96D" w:rsidR="003D38E7" w:rsidRPr="00380F13" w:rsidRDefault="003D38E7" w:rsidP="00380F13">
      <w:pPr>
        <w:pBdr>
          <w:top w:val="single" w:sz="4" w:space="1" w:color="auto"/>
          <w:left w:val="single" w:sz="4" w:space="4" w:color="auto"/>
          <w:bottom w:val="single" w:sz="4" w:space="0" w:color="auto"/>
          <w:right w:val="single" w:sz="4" w:space="4" w:color="auto"/>
        </w:pBdr>
      </w:pPr>
      <w:r>
        <w:t>Thus, policy objectives should be updated</w:t>
      </w:r>
      <w:r w:rsidR="003467EF">
        <w:t>, reflecting the current GB railway context before the sufficient scope of NTSNs and NTRS is determined.</w:t>
      </w:r>
    </w:p>
    <w:p w14:paraId="335C0ABD" w14:textId="77777777" w:rsidR="00E90521" w:rsidRPr="00A319C7" w:rsidRDefault="00E90521" w:rsidP="00E90521">
      <w:pPr>
        <w:rPr>
          <w:rFonts w:ascii="Arial" w:hAnsi="Arial" w:cs="Arial"/>
          <w:sz w:val="22"/>
          <w:szCs w:val="22"/>
        </w:rPr>
      </w:pPr>
      <w:r w:rsidRPr="006E4E30">
        <w:rPr>
          <w:rFonts w:ascii="Arial" w:hAnsi="Arial" w:cs="Arial"/>
          <w:b/>
          <w:bCs/>
          <w:sz w:val="22"/>
          <w:szCs w:val="22"/>
        </w:rPr>
        <w:t>Question 22:</w:t>
      </w:r>
      <w:r>
        <w:rPr>
          <w:rFonts w:ascii="Arial" w:hAnsi="Arial" w:cs="Arial"/>
          <w:sz w:val="22"/>
          <w:szCs w:val="22"/>
        </w:rPr>
        <w:t xml:space="preserve"> </w:t>
      </w:r>
      <w:r w:rsidRPr="008A2DB4">
        <w:rPr>
          <w:rFonts w:ascii="Arial" w:hAnsi="Arial" w:cs="Arial"/>
          <w:sz w:val="22"/>
          <w:szCs w:val="22"/>
        </w:rPr>
        <w:t xml:space="preserve">Are there areas currently covered by NTSNs or NTRs that could be </w:t>
      </w:r>
      <w:r>
        <w:rPr>
          <w:rFonts w:ascii="Arial" w:hAnsi="Arial" w:cs="Arial"/>
          <w:sz w:val="22"/>
          <w:szCs w:val="22"/>
        </w:rPr>
        <w:t>more appropriately covered</w:t>
      </w:r>
      <w:r w:rsidRPr="008A2DB4">
        <w:rPr>
          <w:rFonts w:ascii="Arial" w:hAnsi="Arial" w:cs="Arial"/>
          <w:sz w:val="22"/>
          <w:szCs w:val="22"/>
        </w:rPr>
        <w:t xml:space="preserve"> through other mechanisms?</w:t>
      </w:r>
      <w:r>
        <w:rPr>
          <w:rFonts w:ascii="Arial" w:hAnsi="Arial" w:cs="Arial"/>
          <w:sz w:val="22"/>
          <w:szCs w:val="22"/>
        </w:rPr>
        <w:t xml:space="preserve"> </w:t>
      </w:r>
      <w:r w:rsidRPr="009E123F">
        <w:rPr>
          <w:rFonts w:ascii="Arial" w:hAnsi="Arial" w:cs="Arial"/>
          <w:sz w:val="22"/>
          <w:szCs w:val="22"/>
        </w:rPr>
        <w:t>Examples may include:</w:t>
      </w:r>
    </w:p>
    <w:p w14:paraId="6D14BF49" w14:textId="77777777" w:rsidR="00E90521" w:rsidRDefault="00E90521" w:rsidP="00E90521">
      <w:pPr>
        <w:numPr>
          <w:ilvl w:val="0"/>
          <w:numId w:val="8"/>
        </w:numPr>
        <w:rPr>
          <w:rFonts w:ascii="Arial" w:hAnsi="Arial" w:cs="Arial"/>
          <w:sz w:val="22"/>
          <w:szCs w:val="22"/>
        </w:rPr>
      </w:pPr>
      <w:r>
        <w:rPr>
          <w:rFonts w:ascii="Arial" w:hAnsi="Arial" w:cs="Arial"/>
          <w:sz w:val="22"/>
          <w:szCs w:val="22"/>
        </w:rPr>
        <w:t>Binding pan-industry standards</w:t>
      </w:r>
    </w:p>
    <w:p w14:paraId="4FFB506D" w14:textId="77777777" w:rsidR="00E90521" w:rsidRPr="006F0A04" w:rsidRDefault="00E90521" w:rsidP="00E90521">
      <w:pPr>
        <w:numPr>
          <w:ilvl w:val="0"/>
          <w:numId w:val="8"/>
        </w:numPr>
        <w:rPr>
          <w:rFonts w:ascii="Arial" w:hAnsi="Arial" w:cs="Arial"/>
          <w:sz w:val="22"/>
          <w:szCs w:val="22"/>
        </w:rPr>
      </w:pPr>
      <w:r w:rsidRPr="006F0A04">
        <w:rPr>
          <w:rFonts w:ascii="Arial" w:hAnsi="Arial" w:cs="Arial"/>
          <w:sz w:val="22"/>
          <w:szCs w:val="22"/>
        </w:rPr>
        <w:t xml:space="preserve">Contracts and procurement specifications </w:t>
      </w:r>
    </w:p>
    <w:p w14:paraId="774937A4" w14:textId="77777777" w:rsidR="00E90521" w:rsidRPr="006F0A04" w:rsidRDefault="00E90521" w:rsidP="00E90521">
      <w:pPr>
        <w:numPr>
          <w:ilvl w:val="0"/>
          <w:numId w:val="8"/>
        </w:numPr>
        <w:rPr>
          <w:rFonts w:ascii="Arial" w:hAnsi="Arial" w:cs="Arial"/>
          <w:sz w:val="22"/>
          <w:szCs w:val="22"/>
        </w:rPr>
      </w:pPr>
      <w:r>
        <w:rPr>
          <w:rFonts w:ascii="Arial" w:hAnsi="Arial" w:cs="Arial"/>
          <w:sz w:val="22"/>
          <w:szCs w:val="22"/>
        </w:rPr>
        <w:t>Non-binding pan-i</w:t>
      </w:r>
      <w:r w:rsidRPr="006F0A04">
        <w:rPr>
          <w:rFonts w:ascii="Arial" w:hAnsi="Arial" w:cs="Arial"/>
          <w:sz w:val="22"/>
          <w:szCs w:val="22"/>
        </w:rPr>
        <w:t xml:space="preserve">ndustry guidance </w:t>
      </w:r>
    </w:p>
    <w:p w14:paraId="4EE88ACF" w14:textId="77777777" w:rsidR="00E90521" w:rsidRDefault="00E90521" w:rsidP="00E90521">
      <w:pPr>
        <w:numPr>
          <w:ilvl w:val="0"/>
          <w:numId w:val="8"/>
        </w:numPr>
        <w:rPr>
          <w:rFonts w:ascii="Arial" w:hAnsi="Arial" w:cs="Arial"/>
          <w:sz w:val="22"/>
          <w:szCs w:val="22"/>
        </w:rPr>
      </w:pPr>
      <w:r w:rsidRPr="006F0A04">
        <w:rPr>
          <w:rFonts w:ascii="Arial" w:hAnsi="Arial" w:cs="Arial"/>
          <w:sz w:val="22"/>
          <w:szCs w:val="22"/>
        </w:rPr>
        <w:t xml:space="preserve">Company standards </w:t>
      </w:r>
    </w:p>
    <w:p w14:paraId="4A220755" w14:textId="77777777" w:rsidR="00E90521" w:rsidRDefault="00E90521" w:rsidP="00E90521">
      <w:pPr>
        <w:rPr>
          <w:rFonts w:ascii="Arial" w:hAnsi="Arial" w:cs="Arial"/>
          <w:sz w:val="22"/>
          <w:szCs w:val="22"/>
        </w:rPr>
      </w:pPr>
      <w:r>
        <w:rPr>
          <w:rFonts w:ascii="Arial" w:hAnsi="Arial" w:cs="Arial"/>
          <w:sz w:val="22"/>
          <w:szCs w:val="22"/>
        </w:rPr>
        <w:t>Please explain your answer.</w:t>
      </w:r>
    </w:p>
    <w:p w14:paraId="4F3590E7" w14:textId="575D6E2D" w:rsidR="00380F13" w:rsidRDefault="00380F13" w:rsidP="00380F13">
      <w:pPr>
        <w:pBdr>
          <w:top w:val="single" w:sz="4" w:space="1" w:color="auto"/>
          <w:left w:val="single" w:sz="4" w:space="4" w:color="auto"/>
          <w:bottom w:val="single" w:sz="4" w:space="0" w:color="auto"/>
          <w:right w:val="single" w:sz="4" w:space="4" w:color="auto"/>
        </w:pBdr>
      </w:pPr>
      <w:r>
        <w:t xml:space="preserve">Binding pan-industry standards replacing NTSNs, NTRs, RISs, etc., managed by RSSB standards committees are possible and may reduce complexity and confusion caused by the current multiple document types. </w:t>
      </w:r>
    </w:p>
    <w:p w14:paraId="77F43766" w14:textId="36588C04" w:rsidR="00E90521" w:rsidRPr="00380F13" w:rsidRDefault="00380F13" w:rsidP="00380F13">
      <w:pPr>
        <w:pBdr>
          <w:top w:val="single" w:sz="4" w:space="1" w:color="auto"/>
          <w:left w:val="single" w:sz="4" w:space="4" w:color="auto"/>
          <w:bottom w:val="single" w:sz="4" w:space="0" w:color="auto"/>
          <w:right w:val="single" w:sz="4" w:space="4" w:color="auto"/>
        </w:pBdr>
      </w:pPr>
      <w:r>
        <w:t>Moving areas covered by NTSNs into contracts or company standards risks introducing a lack of transparency and a reduction in requirements. Any changes should be assessed through RSSB.</w:t>
      </w:r>
    </w:p>
    <w:p w14:paraId="6EFE4F32" w14:textId="77777777" w:rsidR="00E90521" w:rsidRPr="00361FB9" w:rsidRDefault="00E90521" w:rsidP="00E90521">
      <w:pPr>
        <w:rPr>
          <w:rFonts w:ascii="Arial" w:eastAsia="Times New Roman" w:hAnsi="Arial" w:cs="Arial"/>
          <w:kern w:val="0"/>
          <w:sz w:val="22"/>
          <w:szCs w:val="22"/>
          <w:lang w:eastAsia="en-GB"/>
          <w14:ligatures w14:val="none"/>
        </w:rPr>
      </w:pPr>
      <w:r w:rsidRPr="00361FB9">
        <w:rPr>
          <w:rFonts w:ascii="Arial" w:eastAsia="Times New Roman" w:hAnsi="Arial" w:cs="Arial"/>
          <w:b/>
          <w:bCs/>
          <w:kern w:val="0"/>
          <w:sz w:val="22"/>
          <w:szCs w:val="22"/>
          <w:lang w:eastAsia="en-GB"/>
          <w14:ligatures w14:val="none"/>
        </w:rPr>
        <w:t>Question 23:</w:t>
      </w:r>
      <w:r w:rsidRPr="00361FB9">
        <w:rPr>
          <w:rFonts w:ascii="Arial" w:eastAsia="Times New Roman" w:hAnsi="Arial" w:cs="Arial"/>
          <w:kern w:val="0"/>
          <w:sz w:val="22"/>
          <w:szCs w:val="22"/>
          <w:lang w:eastAsia="en-GB"/>
          <w14:ligatures w14:val="none"/>
        </w:rPr>
        <w:t xml:space="preserve"> To what extent do you agree that there is scope to simplify or consolidate the current rail technical standards framework? This may include reducing duplication between legislation, NTSNs, NTRs, pan-industry standards and company standards.</w:t>
      </w:r>
    </w:p>
    <w:p w14:paraId="2D3116D8" w14:textId="77777777" w:rsidR="00E90521" w:rsidRPr="00EF4BC9" w:rsidRDefault="00E90521" w:rsidP="00E90521">
      <w:pPr>
        <w:ind w:left="720"/>
        <w:rPr>
          <w:rFonts w:ascii="Arial" w:hAnsi="Arial" w:cs="Arial"/>
          <w:sz w:val="22"/>
          <w:szCs w:val="22"/>
        </w:rPr>
      </w:pPr>
      <w:r w:rsidRPr="00E90521">
        <w:rPr>
          <w:rFonts w:ascii="Segoe UI Symbol" w:hAnsi="Segoe UI Symbol" w:cs="Segoe UI Symbol"/>
          <w:sz w:val="22"/>
          <w:szCs w:val="22"/>
        </w:rPr>
        <w:t>☐</w:t>
      </w:r>
      <w:r w:rsidRPr="00E90521">
        <w:rPr>
          <w:rFonts w:ascii="Arial" w:hAnsi="Arial" w:cs="Arial"/>
          <w:sz w:val="22"/>
          <w:szCs w:val="22"/>
        </w:rPr>
        <w:t xml:space="preserve"> Significant scope</w:t>
      </w:r>
      <w:r w:rsidRPr="00E90521">
        <w:rPr>
          <w:rFonts w:ascii="Arial" w:hAnsi="Arial" w:cs="Arial"/>
          <w:sz w:val="22"/>
          <w:szCs w:val="22"/>
        </w:rPr>
        <w:br/>
      </w:r>
      <w:r w:rsidRPr="00E90521">
        <w:rPr>
          <w:rFonts w:ascii="Segoe UI Symbol" w:hAnsi="Segoe UI Symbol" w:cs="Segoe UI Symbol"/>
          <w:sz w:val="22"/>
          <w:szCs w:val="22"/>
        </w:rPr>
        <w:t>☐</w:t>
      </w:r>
      <w:r w:rsidRPr="00E90521">
        <w:rPr>
          <w:rFonts w:ascii="Arial" w:hAnsi="Arial" w:cs="Arial"/>
          <w:sz w:val="22"/>
          <w:szCs w:val="22"/>
        </w:rPr>
        <w:t xml:space="preserve"> Some scope</w:t>
      </w:r>
      <w:r w:rsidRPr="00EF4BC9">
        <w:rPr>
          <w:rFonts w:ascii="Arial" w:hAnsi="Arial" w:cs="Arial"/>
          <w:sz w:val="22"/>
          <w:szCs w:val="22"/>
        </w:rPr>
        <w:br/>
      </w:r>
      <w:r w:rsidRPr="00EF4BC9">
        <w:rPr>
          <w:rFonts w:ascii="Segoe UI Symbol" w:hAnsi="Segoe UI Symbol" w:cs="Segoe UI Symbol"/>
          <w:sz w:val="22"/>
          <w:szCs w:val="22"/>
        </w:rPr>
        <w:t>☐</w:t>
      </w:r>
      <w:r w:rsidRPr="00EF4BC9">
        <w:rPr>
          <w:rFonts w:ascii="Arial" w:hAnsi="Arial" w:cs="Arial"/>
          <w:sz w:val="22"/>
          <w:szCs w:val="22"/>
        </w:rPr>
        <w:t xml:space="preserve"> Limited scope</w:t>
      </w:r>
      <w:r w:rsidRPr="00EF4BC9">
        <w:rPr>
          <w:rFonts w:ascii="Arial" w:hAnsi="Arial" w:cs="Arial"/>
          <w:sz w:val="22"/>
          <w:szCs w:val="22"/>
        </w:rPr>
        <w:br/>
      </w:r>
      <w:r w:rsidRPr="00EF4BC9">
        <w:rPr>
          <w:rFonts w:ascii="Segoe UI Symbol" w:hAnsi="Segoe UI Symbol" w:cs="Segoe UI Symbol"/>
          <w:sz w:val="22"/>
          <w:szCs w:val="22"/>
        </w:rPr>
        <w:t>☐</w:t>
      </w:r>
      <w:r w:rsidRPr="00EF4BC9">
        <w:rPr>
          <w:rFonts w:ascii="Arial" w:hAnsi="Arial" w:cs="Arial"/>
          <w:sz w:val="22"/>
          <w:szCs w:val="22"/>
        </w:rPr>
        <w:t xml:space="preserve"> No scope</w:t>
      </w:r>
      <w:r w:rsidRPr="00EF4BC9">
        <w:rPr>
          <w:rFonts w:ascii="Arial" w:hAnsi="Arial" w:cs="Arial"/>
          <w:sz w:val="22"/>
          <w:szCs w:val="22"/>
        </w:rPr>
        <w:br/>
      </w:r>
      <w:r w:rsidRPr="00EF4BC9">
        <w:rPr>
          <w:rFonts w:ascii="Segoe UI Symbol" w:hAnsi="Segoe UI Symbol" w:cs="Segoe UI Symbol"/>
          <w:sz w:val="22"/>
          <w:szCs w:val="22"/>
        </w:rPr>
        <w:t>☐</w:t>
      </w:r>
      <w:r w:rsidRPr="00EF4BC9">
        <w:rPr>
          <w:rFonts w:ascii="Arial" w:hAnsi="Arial" w:cs="Arial"/>
          <w:sz w:val="22"/>
          <w:szCs w:val="22"/>
        </w:rPr>
        <w:t xml:space="preserve"> Unsure</w:t>
      </w:r>
    </w:p>
    <w:p w14:paraId="4F4622AD" w14:textId="77777777" w:rsidR="00E90521" w:rsidRDefault="00E90521" w:rsidP="00E90521">
      <w:pP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Please give reasons for your answer.</w:t>
      </w:r>
    </w:p>
    <w:p w14:paraId="1DEE248D" w14:textId="77777777" w:rsidR="00E90521" w:rsidRDefault="00E90521" w:rsidP="00E90521">
      <w:pPr>
        <w:rPr>
          <w:rFonts w:ascii="Arial" w:hAnsi="Arial" w:cs="Arial"/>
          <w:sz w:val="22"/>
          <w:szCs w:val="22"/>
        </w:rPr>
      </w:pPr>
      <w:r w:rsidRPr="00FF7708">
        <w:rPr>
          <w:rFonts w:ascii="Arial" w:hAnsi="Arial" w:cs="Arial"/>
          <w:b/>
          <w:bCs/>
          <w:sz w:val="22"/>
          <w:szCs w:val="22"/>
        </w:rPr>
        <w:t>Question 24:</w:t>
      </w:r>
      <w:r>
        <w:rPr>
          <w:rFonts w:ascii="Arial" w:hAnsi="Arial" w:cs="Arial"/>
          <w:sz w:val="22"/>
          <w:szCs w:val="22"/>
        </w:rPr>
        <w:t xml:space="preserve"> </w:t>
      </w:r>
      <w:r w:rsidRPr="007658EC">
        <w:rPr>
          <w:rFonts w:ascii="Arial" w:hAnsi="Arial" w:cs="Arial"/>
          <w:sz w:val="22"/>
          <w:szCs w:val="22"/>
        </w:rPr>
        <w:t>To what extent is there continued value in maintaining separate categories of technical standards mandated through regulations (e.g. NTSNs and NTRs)?</w:t>
      </w:r>
      <w:r>
        <w:rPr>
          <w:rFonts w:ascii="Arial" w:hAnsi="Arial" w:cs="Arial"/>
          <w:sz w:val="22"/>
          <w:szCs w:val="22"/>
        </w:rPr>
        <w:t xml:space="preserve"> </w:t>
      </w:r>
    </w:p>
    <w:p w14:paraId="53FCEE04" w14:textId="77777777" w:rsidR="00E90521" w:rsidRDefault="00E90521" w:rsidP="00E90521">
      <w:pPr>
        <w:rPr>
          <w:rFonts w:ascii="Arial" w:hAnsi="Arial" w:cs="Arial"/>
          <w:sz w:val="22"/>
          <w:szCs w:val="22"/>
        </w:rPr>
      </w:pPr>
      <w:r w:rsidRPr="00B353A7">
        <w:rPr>
          <w:rFonts w:ascii="Arial" w:hAnsi="Arial" w:cs="Arial"/>
          <w:sz w:val="22"/>
          <w:szCs w:val="22"/>
        </w:rPr>
        <w:t>Please explain your answer and provide examples of where maintaining separate categories of mandatory standards provides benefits or creates challenges.</w:t>
      </w:r>
    </w:p>
    <w:p w14:paraId="29440385" w14:textId="77777777" w:rsidR="00E90521" w:rsidRDefault="00E90521" w:rsidP="00E90521">
      <w:pPr>
        <w:rPr>
          <w:rFonts w:ascii="Arial" w:hAnsi="Arial" w:cs="Arial"/>
          <w:sz w:val="22"/>
          <w:szCs w:val="22"/>
        </w:rPr>
      </w:pPr>
      <w:r w:rsidRPr="005161F8">
        <w:rPr>
          <w:rFonts w:ascii="Arial" w:hAnsi="Arial" w:cs="Arial"/>
          <w:b/>
          <w:bCs/>
          <w:sz w:val="22"/>
          <w:szCs w:val="22"/>
        </w:rPr>
        <w:lastRenderedPageBreak/>
        <w:t>Question 25:</w:t>
      </w:r>
      <w:r>
        <w:rPr>
          <w:rFonts w:ascii="Arial" w:hAnsi="Arial" w:cs="Arial"/>
          <w:sz w:val="22"/>
          <w:szCs w:val="22"/>
        </w:rPr>
        <w:t xml:space="preserve"> </w:t>
      </w:r>
      <w:r w:rsidRPr="00E858A9">
        <w:rPr>
          <w:rFonts w:ascii="Arial" w:hAnsi="Arial" w:cs="Arial"/>
          <w:sz w:val="22"/>
          <w:szCs w:val="22"/>
        </w:rPr>
        <w:t xml:space="preserve">Are there areas where the current framework of </w:t>
      </w:r>
      <w:r>
        <w:rPr>
          <w:rFonts w:ascii="Arial" w:hAnsi="Arial" w:cs="Arial"/>
          <w:sz w:val="22"/>
          <w:szCs w:val="22"/>
        </w:rPr>
        <w:t>statutory</w:t>
      </w:r>
      <w:r w:rsidRPr="00E858A9">
        <w:rPr>
          <w:rFonts w:ascii="Arial" w:hAnsi="Arial" w:cs="Arial"/>
          <w:sz w:val="22"/>
          <w:szCs w:val="22"/>
        </w:rPr>
        <w:t xml:space="preserve"> and pan-industry technical standards creates duplication, overlap or unnecessary complexity?</w:t>
      </w:r>
    </w:p>
    <w:p w14:paraId="0A696515" w14:textId="77777777" w:rsidR="00E90521" w:rsidRPr="00B353A7" w:rsidRDefault="00E90521" w:rsidP="00E90521">
      <w:pPr>
        <w:pBdr>
          <w:top w:val="single" w:sz="4" w:space="1" w:color="auto"/>
          <w:left w:val="single" w:sz="4" w:space="4" w:color="auto"/>
          <w:bottom w:val="single" w:sz="4" w:space="1" w:color="auto"/>
          <w:right w:val="single" w:sz="4" w:space="4" w:color="auto"/>
        </w:pBdr>
        <w:rPr>
          <w:rFonts w:ascii="Arial" w:hAnsi="Arial" w:cs="Arial"/>
          <w:sz w:val="22"/>
          <w:szCs w:val="22"/>
        </w:rPr>
      </w:pPr>
    </w:p>
    <w:p w14:paraId="08577CB3" w14:textId="77777777" w:rsidR="00E90521" w:rsidRDefault="00E90521" w:rsidP="00E90521">
      <w:pPr>
        <w:outlineLvl w:val="2"/>
        <w:rPr>
          <w:rFonts w:ascii="Arial" w:eastAsia="Times New Roman" w:hAnsi="Arial" w:cs="Arial"/>
          <w:b/>
          <w:bCs/>
          <w:kern w:val="0"/>
          <w:sz w:val="22"/>
          <w:szCs w:val="22"/>
          <w:lang w:eastAsia="en-GB"/>
          <w14:ligatures w14:val="none"/>
        </w:rPr>
      </w:pPr>
    </w:p>
    <w:p w14:paraId="1F578DA0" w14:textId="77777777" w:rsidR="00E90521" w:rsidRDefault="00E90521" w:rsidP="00E90521">
      <w:pPr>
        <w:outlineLvl w:val="2"/>
        <w:rPr>
          <w:rFonts w:ascii="Arial" w:eastAsia="Times New Roman" w:hAnsi="Arial" w:cs="Arial"/>
          <w:b/>
          <w:bCs/>
          <w:kern w:val="0"/>
          <w:sz w:val="22"/>
          <w:szCs w:val="22"/>
          <w:lang w:eastAsia="en-GB"/>
          <w14:ligatures w14:val="none"/>
        </w:rPr>
      </w:pPr>
      <w:r w:rsidRPr="00D634FB">
        <w:rPr>
          <w:rFonts w:ascii="Arial" w:eastAsia="Times New Roman" w:hAnsi="Arial" w:cs="Arial"/>
          <w:b/>
          <w:bCs/>
          <w:kern w:val="0"/>
          <w:sz w:val="22"/>
          <w:szCs w:val="22"/>
          <w:lang w:eastAsia="en-GB"/>
          <w14:ligatures w14:val="none"/>
        </w:rPr>
        <w:t xml:space="preserve">Section </w:t>
      </w:r>
      <w:r>
        <w:rPr>
          <w:rFonts w:ascii="Arial" w:eastAsia="Times New Roman" w:hAnsi="Arial" w:cs="Arial"/>
          <w:b/>
          <w:bCs/>
          <w:kern w:val="0"/>
          <w:sz w:val="22"/>
          <w:szCs w:val="22"/>
          <w:lang w:eastAsia="en-GB"/>
          <w14:ligatures w14:val="none"/>
        </w:rPr>
        <w:t>F</w:t>
      </w:r>
      <w:r w:rsidRPr="00D634FB">
        <w:rPr>
          <w:rFonts w:ascii="Arial" w:eastAsia="Times New Roman" w:hAnsi="Arial" w:cs="Arial"/>
          <w:b/>
          <w:bCs/>
          <w:kern w:val="0"/>
          <w:sz w:val="22"/>
          <w:szCs w:val="22"/>
          <w:lang w:eastAsia="en-GB"/>
          <w14:ligatures w14:val="none"/>
        </w:rPr>
        <w:t xml:space="preserve"> – Future Standards Framework</w:t>
      </w:r>
    </w:p>
    <w:p w14:paraId="7CE0FCF4" w14:textId="77777777" w:rsidR="00E90521" w:rsidRDefault="00E90521" w:rsidP="00E90521">
      <w:pPr>
        <w:outlineLvl w:val="2"/>
        <w:rPr>
          <w:rFonts w:ascii="Arial" w:eastAsia="Times New Roman" w:hAnsi="Arial" w:cs="Arial"/>
          <w:kern w:val="0"/>
          <w:sz w:val="22"/>
          <w:szCs w:val="22"/>
          <w:u w:val="single"/>
          <w:lang w:eastAsia="en-GB"/>
          <w14:ligatures w14:val="none"/>
        </w:rPr>
      </w:pPr>
      <w:r>
        <w:rPr>
          <w:rFonts w:ascii="Arial" w:eastAsia="Times New Roman" w:hAnsi="Arial" w:cs="Arial"/>
          <w:kern w:val="0"/>
          <w:sz w:val="22"/>
          <w:szCs w:val="22"/>
          <w:u w:val="single"/>
          <w:lang w:eastAsia="en-GB"/>
          <w14:ligatures w14:val="none"/>
        </w:rPr>
        <w:t>Background</w:t>
      </w:r>
    </w:p>
    <w:p w14:paraId="5E55210A" w14:textId="77777777" w:rsidR="00E90521" w:rsidRPr="00D868C9" w:rsidRDefault="00E90521" w:rsidP="00E90521">
      <w:pPr>
        <w:outlineLvl w:val="2"/>
        <w:rPr>
          <w:rFonts w:ascii="Arial" w:eastAsia="Times New Roman" w:hAnsi="Arial" w:cs="Arial"/>
          <w:kern w:val="0"/>
          <w:sz w:val="22"/>
          <w:szCs w:val="22"/>
          <w:lang w:eastAsia="en-GB"/>
          <w14:ligatures w14:val="none"/>
        </w:rPr>
      </w:pPr>
      <w:r w:rsidRPr="00D868C9">
        <w:rPr>
          <w:rFonts w:ascii="Arial" w:eastAsia="Times New Roman" w:hAnsi="Arial" w:cs="Arial"/>
          <w:kern w:val="0"/>
          <w:sz w:val="22"/>
          <w:szCs w:val="22"/>
          <w:lang w:eastAsia="en-GB"/>
          <w14:ligatures w14:val="none"/>
        </w:rPr>
        <w:t xml:space="preserve">The establishment of GBR offers opportunities for standardisation that are not possible today. Consolidating most of Britain’s rail infrastructure and passenger operators under one organisation makes it </w:t>
      </w:r>
      <w:r>
        <w:rPr>
          <w:rFonts w:ascii="Arial" w:eastAsia="Times New Roman" w:hAnsi="Arial" w:cs="Arial"/>
          <w:kern w:val="0"/>
          <w:sz w:val="22"/>
          <w:szCs w:val="22"/>
          <w:lang w:eastAsia="en-GB"/>
          <w14:ligatures w14:val="none"/>
        </w:rPr>
        <w:t xml:space="preserve">theoretically </w:t>
      </w:r>
      <w:r w:rsidRPr="00D868C9">
        <w:rPr>
          <w:rFonts w:ascii="Arial" w:eastAsia="Times New Roman" w:hAnsi="Arial" w:cs="Arial"/>
          <w:kern w:val="0"/>
          <w:sz w:val="22"/>
          <w:szCs w:val="22"/>
          <w:lang w:eastAsia="en-GB"/>
          <w14:ligatures w14:val="none"/>
        </w:rPr>
        <w:t xml:space="preserve">possible to standardise technical and operational specifications across the network through company policy, procurement specifications, contracts and GBR’s </w:t>
      </w:r>
      <w:r>
        <w:rPr>
          <w:rFonts w:ascii="Arial" w:eastAsia="Times New Roman" w:hAnsi="Arial" w:cs="Arial"/>
          <w:kern w:val="0"/>
          <w:sz w:val="22"/>
          <w:szCs w:val="22"/>
          <w:lang w:eastAsia="en-GB"/>
          <w14:ligatures w14:val="none"/>
        </w:rPr>
        <w:t>s</w:t>
      </w:r>
      <w:r w:rsidRPr="00D868C9">
        <w:rPr>
          <w:rFonts w:ascii="Arial" w:eastAsia="Times New Roman" w:hAnsi="Arial" w:cs="Arial"/>
          <w:kern w:val="0"/>
          <w:sz w:val="22"/>
          <w:szCs w:val="22"/>
          <w:lang w:eastAsia="en-GB"/>
          <w14:ligatures w14:val="none"/>
        </w:rPr>
        <w:t xml:space="preserve">afety </w:t>
      </w:r>
      <w:r>
        <w:rPr>
          <w:rFonts w:ascii="Arial" w:eastAsia="Times New Roman" w:hAnsi="Arial" w:cs="Arial"/>
          <w:kern w:val="0"/>
          <w:sz w:val="22"/>
          <w:szCs w:val="22"/>
          <w:lang w:eastAsia="en-GB"/>
          <w14:ligatures w14:val="none"/>
        </w:rPr>
        <w:t>m</w:t>
      </w:r>
      <w:r w:rsidRPr="00D868C9">
        <w:rPr>
          <w:rFonts w:ascii="Arial" w:eastAsia="Times New Roman" w:hAnsi="Arial" w:cs="Arial"/>
          <w:kern w:val="0"/>
          <w:sz w:val="22"/>
          <w:szCs w:val="22"/>
          <w:lang w:eastAsia="en-GB"/>
          <w14:ligatures w14:val="none"/>
        </w:rPr>
        <w:t xml:space="preserve">anagement </w:t>
      </w:r>
      <w:r>
        <w:rPr>
          <w:rFonts w:ascii="Arial" w:eastAsia="Times New Roman" w:hAnsi="Arial" w:cs="Arial"/>
          <w:kern w:val="0"/>
          <w:sz w:val="22"/>
          <w:szCs w:val="22"/>
          <w:lang w:eastAsia="en-GB"/>
          <w14:ligatures w14:val="none"/>
        </w:rPr>
        <w:t>s</w:t>
      </w:r>
      <w:r w:rsidRPr="00D868C9">
        <w:rPr>
          <w:rFonts w:ascii="Arial" w:eastAsia="Times New Roman" w:hAnsi="Arial" w:cs="Arial"/>
          <w:kern w:val="0"/>
          <w:sz w:val="22"/>
          <w:szCs w:val="22"/>
          <w:lang w:eastAsia="en-GB"/>
          <w14:ligatures w14:val="none"/>
        </w:rPr>
        <w:t>ystem</w:t>
      </w:r>
      <w:r>
        <w:rPr>
          <w:rFonts w:ascii="Arial" w:eastAsia="Times New Roman" w:hAnsi="Arial" w:cs="Arial"/>
          <w:kern w:val="0"/>
          <w:sz w:val="22"/>
          <w:szCs w:val="22"/>
          <w:lang w:eastAsia="en-GB"/>
          <w14:ligatures w14:val="none"/>
        </w:rPr>
        <w:t xml:space="preserve"> in ways that would not be possible today</w:t>
      </w:r>
      <w:r w:rsidRPr="00D868C9">
        <w:rPr>
          <w:rFonts w:ascii="Arial" w:eastAsia="Times New Roman" w:hAnsi="Arial" w:cs="Arial"/>
          <w:kern w:val="0"/>
          <w:sz w:val="22"/>
          <w:szCs w:val="22"/>
          <w:lang w:eastAsia="en-GB"/>
          <w14:ligatures w14:val="none"/>
        </w:rPr>
        <w:t xml:space="preserve">. However, not all parts of Britain’s rail system will be managed by GBR and there will be independent passenger and freight operators running services on the GBR network. </w:t>
      </w:r>
      <w:r w:rsidRPr="00295D92">
        <w:rPr>
          <w:rFonts w:ascii="Arial" w:eastAsia="Times New Roman" w:hAnsi="Arial" w:cs="Arial"/>
          <w:kern w:val="0"/>
          <w:sz w:val="22"/>
          <w:szCs w:val="22"/>
          <w:lang w:eastAsia="en-GB"/>
          <w14:ligatures w14:val="none"/>
        </w:rPr>
        <w:t xml:space="preserve">Britain must also continue to meet its international obligations for </w:t>
      </w:r>
      <w:proofErr w:type="spellStart"/>
      <w:r w:rsidRPr="00295D92">
        <w:rPr>
          <w:rFonts w:ascii="Arial" w:eastAsia="Times New Roman" w:hAnsi="Arial" w:cs="Arial"/>
          <w:kern w:val="0"/>
          <w:sz w:val="22"/>
          <w:szCs w:val="22"/>
          <w:lang w:eastAsia="en-GB"/>
          <w14:ligatures w14:val="none"/>
        </w:rPr>
        <w:t>cross-border</w:t>
      </w:r>
      <w:proofErr w:type="spellEnd"/>
      <w:r w:rsidRPr="00295D92">
        <w:rPr>
          <w:rFonts w:ascii="Arial" w:eastAsia="Times New Roman" w:hAnsi="Arial" w:cs="Arial"/>
          <w:kern w:val="0"/>
          <w:sz w:val="22"/>
          <w:szCs w:val="22"/>
          <w:lang w:eastAsia="en-GB"/>
          <w14:ligatures w14:val="none"/>
        </w:rPr>
        <w:t xml:space="preserve"> rail services</w:t>
      </w:r>
      <w:r>
        <w:rPr>
          <w:rFonts w:ascii="Arial" w:eastAsia="Times New Roman" w:hAnsi="Arial" w:cs="Arial"/>
          <w:kern w:val="0"/>
          <w:sz w:val="22"/>
          <w:szCs w:val="22"/>
          <w:lang w:eastAsia="en-GB"/>
          <w14:ligatures w14:val="none"/>
        </w:rPr>
        <w:t xml:space="preserve"> (including the Convention concerning International Carriage by Rail – COTIF – and the Uniform Technical Prescriptions it mandates for international rail)</w:t>
      </w:r>
      <w:r w:rsidRPr="00295D92">
        <w:rPr>
          <w:rFonts w:ascii="Arial" w:eastAsia="Times New Roman" w:hAnsi="Arial" w:cs="Arial"/>
          <w:kern w:val="0"/>
          <w:sz w:val="22"/>
          <w:szCs w:val="22"/>
          <w:lang w:eastAsia="en-GB"/>
          <w14:ligatures w14:val="none"/>
        </w:rPr>
        <w:t>, while ensuring that the standards framework continues to support a competitive rail supply chain through clear and consistent technical requirements.</w:t>
      </w:r>
      <w:r>
        <w:rPr>
          <w:rFonts w:ascii="Arial" w:eastAsia="Times New Roman" w:hAnsi="Arial" w:cs="Arial"/>
          <w:kern w:val="0"/>
          <w:sz w:val="22"/>
          <w:szCs w:val="22"/>
          <w:lang w:eastAsia="en-GB"/>
          <w14:ligatures w14:val="none"/>
        </w:rPr>
        <w:t xml:space="preserve"> </w:t>
      </w:r>
      <w:r w:rsidRPr="00D868C9">
        <w:rPr>
          <w:rFonts w:ascii="Arial" w:eastAsia="Times New Roman" w:hAnsi="Arial" w:cs="Arial"/>
          <w:kern w:val="0"/>
          <w:sz w:val="22"/>
          <w:szCs w:val="22"/>
          <w:lang w:eastAsia="en-GB"/>
          <w14:ligatures w14:val="none"/>
        </w:rPr>
        <w:t xml:space="preserve">This raises important questions about the </w:t>
      </w:r>
      <w:r>
        <w:rPr>
          <w:rFonts w:ascii="Arial" w:eastAsia="Times New Roman" w:hAnsi="Arial" w:cs="Arial"/>
          <w:kern w:val="0"/>
          <w:sz w:val="22"/>
          <w:szCs w:val="22"/>
          <w:lang w:eastAsia="en-GB"/>
          <w14:ligatures w14:val="none"/>
        </w:rPr>
        <w:t xml:space="preserve">future </w:t>
      </w:r>
      <w:r w:rsidRPr="00361FB9">
        <w:t>breadth</w:t>
      </w:r>
      <w:r>
        <w:t xml:space="preserve"> of</w:t>
      </w:r>
      <w:r w:rsidRPr="00D868C9">
        <w:rPr>
          <w:rFonts w:ascii="Arial" w:eastAsia="Times New Roman" w:hAnsi="Arial" w:cs="Arial"/>
          <w:kern w:val="0"/>
          <w:sz w:val="22"/>
          <w:szCs w:val="22"/>
          <w:lang w:eastAsia="en-GB"/>
          <w14:ligatures w14:val="none"/>
        </w:rPr>
        <w:t xml:space="preserve"> mandatory technical standards binding on all parties, the appropriate balance between standards mandated by the state through regulations and mandatory industry-owned standards, and the extent that GBR and individual duty holders should have control over the standards that apply to the</w:t>
      </w:r>
      <w:r>
        <w:rPr>
          <w:rFonts w:ascii="Arial" w:eastAsia="Times New Roman" w:hAnsi="Arial" w:cs="Arial"/>
          <w:kern w:val="0"/>
          <w:sz w:val="22"/>
          <w:szCs w:val="22"/>
          <w:lang w:eastAsia="en-GB"/>
          <w14:ligatures w14:val="none"/>
        </w:rPr>
        <w:t>ir</w:t>
      </w:r>
      <w:r w:rsidRPr="00D868C9">
        <w:rPr>
          <w:rFonts w:ascii="Arial" w:eastAsia="Times New Roman" w:hAnsi="Arial" w:cs="Arial"/>
          <w:kern w:val="0"/>
          <w:sz w:val="22"/>
          <w:szCs w:val="22"/>
          <w:lang w:eastAsia="en-GB"/>
          <w14:ligatures w14:val="none"/>
        </w:rPr>
        <w:t xml:space="preserve"> services and networks.</w:t>
      </w:r>
    </w:p>
    <w:p w14:paraId="02E154FA" w14:textId="77777777" w:rsidR="00E90521" w:rsidRPr="00B353A7" w:rsidRDefault="00E90521" w:rsidP="00E90521">
      <w:pPr>
        <w:outlineLvl w:val="2"/>
        <w:rPr>
          <w:rFonts w:ascii="Arial" w:eastAsia="Times New Roman" w:hAnsi="Arial" w:cs="Arial"/>
          <w:kern w:val="0"/>
          <w:sz w:val="22"/>
          <w:szCs w:val="22"/>
          <w:u w:val="single"/>
          <w:lang w:eastAsia="en-GB"/>
          <w14:ligatures w14:val="none"/>
        </w:rPr>
      </w:pPr>
      <w:r>
        <w:rPr>
          <w:rFonts w:ascii="Arial" w:eastAsia="Times New Roman" w:hAnsi="Arial" w:cs="Arial"/>
          <w:kern w:val="0"/>
          <w:sz w:val="22"/>
          <w:szCs w:val="22"/>
          <w:u w:val="single"/>
          <w:lang w:eastAsia="en-GB"/>
          <w14:ligatures w14:val="none"/>
        </w:rPr>
        <w:t>Questions</w:t>
      </w:r>
    </w:p>
    <w:p w14:paraId="1985B438" w14:textId="77777777" w:rsidR="00E90521" w:rsidRPr="00361FB9" w:rsidRDefault="00E90521" w:rsidP="00E90521">
      <w:pPr>
        <w:rPr>
          <w:rFonts w:ascii="Arial" w:eastAsia="Times New Roman" w:hAnsi="Arial" w:cs="Arial"/>
          <w:kern w:val="0"/>
          <w:sz w:val="22"/>
          <w:szCs w:val="22"/>
          <w:lang w:eastAsia="en-GB"/>
          <w14:ligatures w14:val="none"/>
        </w:rPr>
      </w:pPr>
      <w:r w:rsidRPr="00361FB9">
        <w:rPr>
          <w:rFonts w:ascii="Arial" w:eastAsia="Times New Roman" w:hAnsi="Arial" w:cs="Arial"/>
          <w:b/>
          <w:bCs/>
          <w:kern w:val="0"/>
          <w:sz w:val="22"/>
          <w:szCs w:val="22"/>
          <w:lang w:eastAsia="en-GB"/>
          <w14:ligatures w14:val="none"/>
        </w:rPr>
        <w:t>Question 26:</w:t>
      </w:r>
      <w:r w:rsidRPr="00361FB9">
        <w:rPr>
          <w:rFonts w:ascii="Arial" w:eastAsia="Times New Roman" w:hAnsi="Arial" w:cs="Arial"/>
          <w:kern w:val="0"/>
          <w:sz w:val="22"/>
          <w:szCs w:val="22"/>
          <w:lang w:eastAsia="en-GB"/>
          <w14:ligatures w14:val="none"/>
        </w:rPr>
        <w:t xml:space="preserve"> To what extent do you agree that the overall framework for setting and applying rail technical standards remains fit for purpose, both now and in the context of GBR?</w:t>
      </w:r>
    </w:p>
    <w:p w14:paraId="395F8111" w14:textId="77777777" w:rsidR="00E90521" w:rsidRPr="00D634FB" w:rsidRDefault="00E90521" w:rsidP="00E90521">
      <w:pPr>
        <w:rPr>
          <w:rFonts w:ascii="Arial" w:eastAsia="Times New Roman" w:hAnsi="Arial" w:cs="Arial"/>
          <w:kern w:val="0"/>
          <w:sz w:val="22"/>
          <w:szCs w:val="22"/>
          <w:lang w:eastAsia="en-GB"/>
          <w14:ligatures w14:val="none"/>
        </w:rPr>
      </w:pPr>
      <w:r w:rsidRPr="00D634FB">
        <w:rPr>
          <w:rFonts w:ascii="Arial" w:eastAsia="Times New Roman" w:hAnsi="Arial" w:cs="Arial"/>
          <w:kern w:val="0"/>
          <w:sz w:val="22"/>
          <w:szCs w:val="22"/>
          <w:lang w:eastAsia="en-GB"/>
          <w14:ligatures w14:val="none"/>
        </w:rPr>
        <w:t>Th</w:t>
      </w:r>
      <w:r>
        <w:rPr>
          <w:rFonts w:ascii="Arial" w:eastAsia="Times New Roman" w:hAnsi="Arial" w:cs="Arial"/>
          <w:kern w:val="0"/>
          <w:sz w:val="22"/>
          <w:szCs w:val="22"/>
          <w:lang w:eastAsia="en-GB"/>
          <w14:ligatures w14:val="none"/>
        </w:rPr>
        <w:t xml:space="preserve">e framework </w:t>
      </w:r>
      <w:r w:rsidRPr="00D634FB">
        <w:rPr>
          <w:rFonts w:ascii="Arial" w:eastAsia="Times New Roman" w:hAnsi="Arial" w:cs="Arial"/>
          <w:kern w:val="0"/>
          <w:sz w:val="22"/>
          <w:szCs w:val="22"/>
          <w:lang w:eastAsia="en-GB"/>
          <w14:ligatures w14:val="none"/>
        </w:rPr>
        <w:t>includes:</w:t>
      </w:r>
    </w:p>
    <w:p w14:paraId="1FE746EA" w14:textId="77777777" w:rsidR="00E90521" w:rsidRPr="00D634FB" w:rsidRDefault="00E90521" w:rsidP="00E90521">
      <w:pPr>
        <w:numPr>
          <w:ilvl w:val="0"/>
          <w:numId w:val="1"/>
        </w:numPr>
        <w:rPr>
          <w:rFonts w:ascii="Arial" w:eastAsia="Times New Roman" w:hAnsi="Arial" w:cs="Arial"/>
          <w:kern w:val="0"/>
          <w:sz w:val="22"/>
          <w:szCs w:val="22"/>
          <w:lang w:eastAsia="en-GB"/>
          <w14:ligatures w14:val="none"/>
        </w:rPr>
      </w:pPr>
      <w:r w:rsidRPr="00D634FB">
        <w:rPr>
          <w:rFonts w:ascii="Arial" w:eastAsia="Times New Roman" w:hAnsi="Arial" w:cs="Arial"/>
          <w:kern w:val="0"/>
          <w:sz w:val="22"/>
          <w:szCs w:val="22"/>
          <w:lang w:eastAsia="en-GB"/>
          <w14:ligatures w14:val="none"/>
        </w:rPr>
        <w:t xml:space="preserve">Statutory standards </w:t>
      </w:r>
      <w:r>
        <w:rPr>
          <w:rFonts w:ascii="Arial" w:eastAsia="Times New Roman" w:hAnsi="Arial" w:cs="Arial"/>
          <w:kern w:val="0"/>
          <w:sz w:val="22"/>
          <w:szCs w:val="22"/>
          <w:lang w:eastAsia="en-GB"/>
          <w14:ligatures w14:val="none"/>
        </w:rPr>
        <w:t>set through regulations</w:t>
      </w:r>
      <w:r w:rsidRPr="00D634FB">
        <w:rPr>
          <w:rFonts w:ascii="Arial" w:eastAsia="Times New Roman" w:hAnsi="Arial" w:cs="Arial"/>
          <w:kern w:val="0"/>
          <w:sz w:val="22"/>
          <w:szCs w:val="22"/>
          <w:lang w:eastAsia="en-GB"/>
          <w14:ligatures w14:val="none"/>
        </w:rPr>
        <w:t xml:space="preserve"> (including NTSNs and NTRs); </w:t>
      </w:r>
    </w:p>
    <w:p w14:paraId="06983B67" w14:textId="77777777" w:rsidR="00E90521" w:rsidRPr="00D634FB" w:rsidRDefault="00E90521" w:rsidP="00E90521">
      <w:pPr>
        <w:numPr>
          <w:ilvl w:val="0"/>
          <w:numId w:val="1"/>
        </w:numP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Pan-i</w:t>
      </w:r>
      <w:r w:rsidRPr="00D634FB">
        <w:rPr>
          <w:rFonts w:ascii="Arial" w:eastAsia="Times New Roman" w:hAnsi="Arial" w:cs="Arial"/>
          <w:kern w:val="0"/>
          <w:sz w:val="22"/>
          <w:szCs w:val="22"/>
          <w:lang w:eastAsia="en-GB"/>
          <w14:ligatures w14:val="none"/>
        </w:rPr>
        <w:t>ndustry standards</w:t>
      </w:r>
      <w:r>
        <w:rPr>
          <w:rFonts w:ascii="Arial" w:eastAsia="Times New Roman" w:hAnsi="Arial" w:cs="Arial"/>
          <w:kern w:val="0"/>
          <w:sz w:val="22"/>
          <w:szCs w:val="22"/>
          <w:lang w:eastAsia="en-GB"/>
          <w14:ligatures w14:val="none"/>
        </w:rPr>
        <w:t xml:space="preserve"> set through licence conditions (including Railway Group Standards and Rail Industry Standards)</w:t>
      </w:r>
      <w:r w:rsidRPr="00D634FB">
        <w:rPr>
          <w:rFonts w:ascii="Arial" w:eastAsia="Times New Roman" w:hAnsi="Arial" w:cs="Arial"/>
          <w:kern w:val="0"/>
          <w:sz w:val="22"/>
          <w:szCs w:val="22"/>
          <w:lang w:eastAsia="en-GB"/>
          <w14:ligatures w14:val="none"/>
        </w:rPr>
        <w:t xml:space="preserve">; </w:t>
      </w:r>
    </w:p>
    <w:p w14:paraId="192BA155" w14:textId="77777777" w:rsidR="00E90521" w:rsidRPr="00D634FB" w:rsidRDefault="00E90521" w:rsidP="00E90521">
      <w:pPr>
        <w:numPr>
          <w:ilvl w:val="0"/>
          <w:numId w:val="1"/>
        </w:numP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Company s</w:t>
      </w:r>
      <w:r w:rsidRPr="00D634FB">
        <w:rPr>
          <w:rFonts w:ascii="Arial" w:eastAsia="Times New Roman" w:hAnsi="Arial" w:cs="Arial"/>
          <w:kern w:val="0"/>
          <w:sz w:val="22"/>
          <w:szCs w:val="22"/>
          <w:lang w:eastAsia="en-GB"/>
          <w14:ligatures w14:val="none"/>
        </w:rPr>
        <w:t xml:space="preserve">tandards developed by infrastructure managers, operators and other duty holders </w:t>
      </w:r>
      <w:r>
        <w:rPr>
          <w:rFonts w:ascii="Arial" w:eastAsia="Times New Roman" w:hAnsi="Arial" w:cs="Arial"/>
          <w:kern w:val="0"/>
          <w:sz w:val="22"/>
          <w:szCs w:val="22"/>
          <w:lang w:eastAsia="en-GB"/>
          <w14:ligatures w14:val="none"/>
        </w:rPr>
        <w:t xml:space="preserve">set </w:t>
      </w:r>
      <w:r w:rsidRPr="00D634FB">
        <w:rPr>
          <w:rFonts w:ascii="Arial" w:eastAsia="Times New Roman" w:hAnsi="Arial" w:cs="Arial"/>
          <w:kern w:val="0"/>
          <w:sz w:val="22"/>
          <w:szCs w:val="22"/>
          <w:lang w:eastAsia="en-GB"/>
          <w14:ligatures w14:val="none"/>
        </w:rPr>
        <w:t xml:space="preserve">through safety management systems, company </w:t>
      </w:r>
      <w:r>
        <w:rPr>
          <w:rFonts w:ascii="Arial" w:eastAsia="Times New Roman" w:hAnsi="Arial" w:cs="Arial"/>
          <w:kern w:val="0"/>
          <w:sz w:val="22"/>
          <w:szCs w:val="22"/>
          <w:lang w:eastAsia="en-GB"/>
          <w14:ligatures w14:val="none"/>
        </w:rPr>
        <w:t>policy</w:t>
      </w:r>
      <w:r w:rsidRPr="00D634FB">
        <w:rPr>
          <w:rFonts w:ascii="Arial" w:eastAsia="Times New Roman" w:hAnsi="Arial" w:cs="Arial"/>
          <w:kern w:val="0"/>
          <w:sz w:val="22"/>
          <w:szCs w:val="22"/>
          <w:lang w:eastAsia="en-GB"/>
          <w14:ligatures w14:val="none"/>
        </w:rPr>
        <w:t xml:space="preserve"> and contractual arrangements. </w:t>
      </w:r>
    </w:p>
    <w:p w14:paraId="39D8F539" w14:textId="77777777" w:rsidR="00E90521" w:rsidRDefault="00E90521" w:rsidP="00E90521">
      <w:pPr>
        <w:ind w:left="720"/>
        <w:rPr>
          <w:rFonts w:ascii="Arial" w:hAnsi="Arial" w:cs="Arial"/>
          <w:sz w:val="22"/>
          <w:szCs w:val="22"/>
        </w:rPr>
      </w:pPr>
      <w:r w:rsidRPr="00E90521">
        <w:rPr>
          <w:rFonts w:ascii="Segoe UI Symbol" w:hAnsi="Segoe UI Symbol" w:cs="Segoe UI Symbol"/>
          <w:sz w:val="22"/>
          <w:szCs w:val="22"/>
        </w:rPr>
        <w:t>☐</w:t>
      </w:r>
      <w:r w:rsidRPr="00E90521">
        <w:rPr>
          <w:rFonts w:ascii="Arial" w:hAnsi="Arial" w:cs="Arial"/>
          <w:sz w:val="22"/>
          <w:szCs w:val="22"/>
        </w:rPr>
        <w:t xml:space="preserve"> Strongly agree</w:t>
      </w:r>
      <w:r w:rsidRPr="00E90521">
        <w:rPr>
          <w:rFonts w:ascii="Arial" w:hAnsi="Arial" w:cs="Arial"/>
          <w:sz w:val="22"/>
          <w:szCs w:val="22"/>
        </w:rPr>
        <w:br/>
      </w:r>
      <w:r w:rsidRPr="00380F13">
        <w:rPr>
          <w:rFonts w:ascii="Segoe UI Symbol" w:hAnsi="Segoe UI Symbol" w:cs="Segoe UI Symbol"/>
          <w:b/>
          <w:bCs/>
          <w:sz w:val="22"/>
          <w:szCs w:val="22"/>
          <w:highlight w:val="yellow"/>
        </w:rPr>
        <w:t>☐</w:t>
      </w:r>
      <w:r w:rsidRPr="00380F13">
        <w:rPr>
          <w:rFonts w:ascii="Arial" w:hAnsi="Arial" w:cs="Arial"/>
          <w:b/>
          <w:bCs/>
          <w:sz w:val="22"/>
          <w:szCs w:val="22"/>
        </w:rPr>
        <w:t xml:space="preserve"> Agree</w:t>
      </w:r>
      <w:r w:rsidRPr="00A934E5">
        <w:rPr>
          <w:rFonts w:ascii="Arial" w:hAnsi="Arial" w:cs="Arial"/>
          <w:b/>
          <w:bCs/>
          <w:sz w:val="22"/>
          <w:szCs w:val="22"/>
        </w:rPr>
        <w:br/>
      </w:r>
      <w:r w:rsidRPr="00EF4BC9">
        <w:rPr>
          <w:rFonts w:ascii="Segoe UI Symbol" w:hAnsi="Segoe UI Symbol" w:cs="Segoe UI Symbol"/>
          <w:sz w:val="22"/>
          <w:szCs w:val="22"/>
        </w:rPr>
        <w:t>☐</w:t>
      </w:r>
      <w:r w:rsidRPr="00EF4BC9">
        <w:rPr>
          <w:rFonts w:ascii="Arial" w:hAnsi="Arial" w:cs="Arial"/>
          <w:sz w:val="22"/>
          <w:szCs w:val="22"/>
        </w:rPr>
        <w:t xml:space="preserve"> Neither agree nor disagree</w:t>
      </w:r>
      <w:r w:rsidRPr="00EF4BC9">
        <w:rPr>
          <w:rFonts w:ascii="Arial" w:hAnsi="Arial" w:cs="Arial"/>
          <w:sz w:val="22"/>
          <w:szCs w:val="22"/>
        </w:rPr>
        <w:br/>
      </w:r>
      <w:r w:rsidRPr="00EF4BC9">
        <w:rPr>
          <w:rFonts w:ascii="Segoe UI Symbol" w:hAnsi="Segoe UI Symbol" w:cs="Segoe UI Symbol"/>
          <w:sz w:val="22"/>
          <w:szCs w:val="22"/>
        </w:rPr>
        <w:t>☐</w:t>
      </w:r>
      <w:r w:rsidRPr="00EF4BC9">
        <w:rPr>
          <w:rFonts w:ascii="Arial" w:hAnsi="Arial" w:cs="Arial"/>
          <w:sz w:val="22"/>
          <w:szCs w:val="22"/>
        </w:rPr>
        <w:t xml:space="preserve"> Disagree</w:t>
      </w:r>
      <w:r w:rsidRPr="00EF4BC9">
        <w:rPr>
          <w:rFonts w:ascii="Arial" w:hAnsi="Arial" w:cs="Arial"/>
          <w:sz w:val="22"/>
          <w:szCs w:val="22"/>
        </w:rPr>
        <w:br/>
      </w:r>
      <w:r w:rsidRPr="00EF4BC9">
        <w:rPr>
          <w:rFonts w:ascii="Segoe UI Symbol" w:hAnsi="Segoe UI Symbol" w:cs="Segoe UI Symbol"/>
          <w:sz w:val="22"/>
          <w:szCs w:val="22"/>
        </w:rPr>
        <w:t>☐</w:t>
      </w:r>
      <w:r w:rsidRPr="00EF4BC9">
        <w:rPr>
          <w:rFonts w:ascii="Arial" w:hAnsi="Arial" w:cs="Arial"/>
          <w:sz w:val="22"/>
          <w:szCs w:val="22"/>
        </w:rPr>
        <w:t xml:space="preserve"> Strongly disagree</w:t>
      </w:r>
      <w:r w:rsidRPr="00EF4BC9">
        <w:rPr>
          <w:rFonts w:ascii="Arial" w:hAnsi="Arial" w:cs="Arial"/>
          <w:sz w:val="22"/>
          <w:szCs w:val="22"/>
        </w:rPr>
        <w:br/>
      </w:r>
      <w:r w:rsidRPr="00EF4BC9">
        <w:rPr>
          <w:rFonts w:ascii="Segoe UI Symbol" w:hAnsi="Segoe UI Symbol" w:cs="Segoe UI Symbol"/>
          <w:sz w:val="22"/>
          <w:szCs w:val="22"/>
        </w:rPr>
        <w:t>☐</w:t>
      </w:r>
      <w:r w:rsidRPr="00EF4BC9">
        <w:rPr>
          <w:rFonts w:ascii="Arial" w:hAnsi="Arial" w:cs="Arial"/>
          <w:sz w:val="22"/>
          <w:szCs w:val="22"/>
        </w:rPr>
        <w:t xml:space="preserve"> Unsure</w:t>
      </w:r>
    </w:p>
    <w:p w14:paraId="53446026" w14:textId="77777777" w:rsidR="00E90521" w:rsidRDefault="00E90521" w:rsidP="00E90521">
      <w:pP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Please give reasons for your answer.</w:t>
      </w:r>
    </w:p>
    <w:p w14:paraId="3AC608BD" w14:textId="77777777" w:rsidR="00E90521" w:rsidRPr="00361FB9" w:rsidRDefault="00E90521" w:rsidP="00E90521">
      <w:pPr>
        <w:rPr>
          <w:rFonts w:ascii="Arial" w:eastAsia="Times New Roman" w:hAnsi="Arial" w:cs="Arial"/>
          <w:kern w:val="0"/>
          <w:sz w:val="22"/>
          <w:szCs w:val="22"/>
          <w:lang w:eastAsia="en-GB"/>
          <w14:ligatures w14:val="none"/>
        </w:rPr>
      </w:pPr>
    </w:p>
    <w:p w14:paraId="5A4A02ED" w14:textId="77777777" w:rsidR="00E90521" w:rsidRPr="00361FB9" w:rsidRDefault="00E90521" w:rsidP="00E90521">
      <w:pPr>
        <w:rPr>
          <w:rFonts w:ascii="Arial" w:eastAsia="Times New Roman" w:hAnsi="Arial" w:cs="Arial"/>
          <w:kern w:val="0"/>
          <w:sz w:val="22"/>
          <w:szCs w:val="22"/>
          <w:lang w:eastAsia="en-GB"/>
          <w14:ligatures w14:val="none"/>
        </w:rPr>
      </w:pPr>
      <w:r w:rsidRPr="00361FB9">
        <w:rPr>
          <w:rFonts w:ascii="Arial" w:eastAsia="Times New Roman" w:hAnsi="Arial" w:cs="Arial"/>
          <w:b/>
          <w:bCs/>
          <w:kern w:val="0"/>
          <w:sz w:val="22"/>
          <w:szCs w:val="22"/>
          <w:lang w:eastAsia="en-GB"/>
          <w14:ligatures w14:val="none"/>
        </w:rPr>
        <w:t>Question 27:</w:t>
      </w:r>
      <w:r w:rsidRPr="00361FB9">
        <w:rPr>
          <w:rFonts w:ascii="Arial" w:eastAsia="Times New Roman" w:hAnsi="Arial" w:cs="Arial"/>
          <w:kern w:val="0"/>
          <w:sz w:val="22"/>
          <w:szCs w:val="22"/>
          <w:lang w:eastAsia="en-GB"/>
          <w14:ligatures w14:val="none"/>
        </w:rPr>
        <w:t xml:space="preserve"> To what extent do you agree that the current arrangements for setting, attribution of cost, applying and overseeing rail technical standards provide clear accountability and support an efficient, financially sustainable railway?</w:t>
      </w:r>
    </w:p>
    <w:p w14:paraId="645F3289" w14:textId="77777777" w:rsidR="00E90521" w:rsidRDefault="00E90521" w:rsidP="00E90521">
      <w:pPr>
        <w:ind w:left="720"/>
        <w:rPr>
          <w:rFonts w:ascii="Arial" w:hAnsi="Arial" w:cs="Arial"/>
          <w:sz w:val="22"/>
          <w:szCs w:val="22"/>
        </w:rPr>
      </w:pPr>
      <w:r w:rsidRPr="00EF4BC9">
        <w:rPr>
          <w:rFonts w:ascii="Segoe UI Symbol" w:hAnsi="Segoe UI Symbol" w:cs="Segoe UI Symbol"/>
          <w:sz w:val="22"/>
          <w:szCs w:val="22"/>
        </w:rPr>
        <w:t>☐</w:t>
      </w:r>
      <w:r w:rsidRPr="00EF4BC9">
        <w:rPr>
          <w:rFonts w:ascii="Arial" w:hAnsi="Arial" w:cs="Arial"/>
          <w:sz w:val="22"/>
          <w:szCs w:val="22"/>
        </w:rPr>
        <w:t xml:space="preserve"> Strongly agree</w:t>
      </w:r>
      <w:r w:rsidRPr="00EF4BC9">
        <w:rPr>
          <w:rFonts w:ascii="Arial" w:hAnsi="Arial" w:cs="Arial"/>
          <w:sz w:val="22"/>
          <w:szCs w:val="22"/>
        </w:rPr>
        <w:br/>
      </w:r>
      <w:r w:rsidRPr="00EF4BC9">
        <w:rPr>
          <w:rFonts w:ascii="Segoe UI Symbol" w:hAnsi="Segoe UI Symbol" w:cs="Segoe UI Symbol"/>
          <w:sz w:val="22"/>
          <w:szCs w:val="22"/>
        </w:rPr>
        <w:t>☐</w:t>
      </w:r>
      <w:r w:rsidRPr="00EF4BC9">
        <w:rPr>
          <w:rFonts w:ascii="Arial" w:hAnsi="Arial" w:cs="Arial"/>
          <w:sz w:val="22"/>
          <w:szCs w:val="22"/>
        </w:rPr>
        <w:t xml:space="preserve"> Agree</w:t>
      </w:r>
      <w:r w:rsidRPr="00EF4BC9">
        <w:rPr>
          <w:rFonts w:ascii="Arial" w:hAnsi="Arial" w:cs="Arial"/>
          <w:sz w:val="22"/>
          <w:szCs w:val="22"/>
        </w:rPr>
        <w:br/>
      </w:r>
      <w:r w:rsidRPr="00EF4BC9">
        <w:rPr>
          <w:rFonts w:ascii="Segoe UI Symbol" w:hAnsi="Segoe UI Symbol" w:cs="Segoe UI Symbol"/>
          <w:sz w:val="22"/>
          <w:szCs w:val="22"/>
        </w:rPr>
        <w:t>☐</w:t>
      </w:r>
      <w:r w:rsidRPr="00EF4BC9">
        <w:rPr>
          <w:rFonts w:ascii="Arial" w:hAnsi="Arial" w:cs="Arial"/>
          <w:sz w:val="22"/>
          <w:szCs w:val="22"/>
        </w:rPr>
        <w:t xml:space="preserve"> Neither agree nor disagree</w:t>
      </w:r>
      <w:r w:rsidRPr="00EF4BC9">
        <w:rPr>
          <w:rFonts w:ascii="Arial" w:hAnsi="Arial" w:cs="Arial"/>
          <w:sz w:val="22"/>
          <w:szCs w:val="22"/>
        </w:rPr>
        <w:br/>
      </w:r>
      <w:r w:rsidRPr="00EF4BC9">
        <w:rPr>
          <w:rFonts w:ascii="Segoe UI Symbol" w:hAnsi="Segoe UI Symbol" w:cs="Segoe UI Symbol"/>
          <w:sz w:val="22"/>
          <w:szCs w:val="22"/>
        </w:rPr>
        <w:t>☐</w:t>
      </w:r>
      <w:r w:rsidRPr="00EF4BC9">
        <w:rPr>
          <w:rFonts w:ascii="Arial" w:hAnsi="Arial" w:cs="Arial"/>
          <w:sz w:val="22"/>
          <w:szCs w:val="22"/>
        </w:rPr>
        <w:t xml:space="preserve"> Disagree</w:t>
      </w:r>
      <w:r w:rsidRPr="00EF4BC9">
        <w:rPr>
          <w:rFonts w:ascii="Arial" w:hAnsi="Arial" w:cs="Arial"/>
          <w:sz w:val="22"/>
          <w:szCs w:val="22"/>
        </w:rPr>
        <w:br/>
      </w:r>
      <w:r w:rsidRPr="00EF4BC9">
        <w:rPr>
          <w:rFonts w:ascii="Segoe UI Symbol" w:hAnsi="Segoe UI Symbol" w:cs="Segoe UI Symbol"/>
          <w:sz w:val="22"/>
          <w:szCs w:val="22"/>
        </w:rPr>
        <w:t>☐</w:t>
      </w:r>
      <w:r w:rsidRPr="00EF4BC9">
        <w:rPr>
          <w:rFonts w:ascii="Arial" w:hAnsi="Arial" w:cs="Arial"/>
          <w:sz w:val="22"/>
          <w:szCs w:val="22"/>
        </w:rPr>
        <w:t xml:space="preserve"> Strongly disagree</w:t>
      </w:r>
      <w:r w:rsidRPr="00EF4BC9">
        <w:rPr>
          <w:rFonts w:ascii="Arial" w:hAnsi="Arial" w:cs="Arial"/>
          <w:sz w:val="22"/>
          <w:szCs w:val="22"/>
        </w:rPr>
        <w:br/>
      </w:r>
      <w:r w:rsidRPr="00EF4BC9">
        <w:rPr>
          <w:rFonts w:ascii="Segoe UI Symbol" w:hAnsi="Segoe UI Symbol" w:cs="Segoe UI Symbol"/>
          <w:sz w:val="22"/>
          <w:szCs w:val="22"/>
        </w:rPr>
        <w:t>☐</w:t>
      </w:r>
      <w:r w:rsidRPr="00EF4BC9">
        <w:rPr>
          <w:rFonts w:ascii="Arial" w:hAnsi="Arial" w:cs="Arial"/>
          <w:sz w:val="22"/>
          <w:szCs w:val="22"/>
        </w:rPr>
        <w:t xml:space="preserve"> Unsure</w:t>
      </w:r>
    </w:p>
    <w:p w14:paraId="332295F3" w14:textId="77777777" w:rsidR="00E90521" w:rsidRDefault="00E90521" w:rsidP="00E90521">
      <w:pP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Please give reasons for your answer.</w:t>
      </w:r>
    </w:p>
    <w:p w14:paraId="39E825FB" w14:textId="77777777" w:rsidR="00E90521" w:rsidRDefault="00E90521" w:rsidP="00E90521">
      <w:pPr>
        <w:pBdr>
          <w:top w:val="single" w:sz="4" w:space="1" w:color="auto"/>
          <w:left w:val="single" w:sz="4" w:space="4" w:color="auto"/>
          <w:bottom w:val="single" w:sz="4" w:space="1" w:color="auto"/>
          <w:right w:val="single" w:sz="4" w:space="4" w:color="auto"/>
        </w:pBdr>
        <w:rPr>
          <w:rFonts w:ascii="Arial" w:eastAsia="Times New Roman" w:hAnsi="Arial" w:cs="Arial"/>
          <w:kern w:val="0"/>
          <w:sz w:val="22"/>
          <w:szCs w:val="22"/>
          <w:lang w:eastAsia="en-GB"/>
          <w14:ligatures w14:val="none"/>
        </w:rPr>
      </w:pPr>
    </w:p>
    <w:p w14:paraId="1A05D598" w14:textId="77777777" w:rsidR="00E90521" w:rsidRDefault="00E90521" w:rsidP="00E90521">
      <w:pPr>
        <w:rPr>
          <w:rFonts w:ascii="Arial" w:eastAsia="Times New Roman" w:hAnsi="Arial" w:cs="Arial"/>
          <w:b/>
          <w:bCs/>
          <w:kern w:val="0"/>
          <w:sz w:val="22"/>
          <w:szCs w:val="22"/>
          <w:lang w:eastAsia="en-GB"/>
          <w14:ligatures w14:val="none"/>
        </w:rPr>
      </w:pPr>
    </w:p>
    <w:p w14:paraId="6CDFDFAA" w14:textId="77777777" w:rsidR="00E90521" w:rsidRDefault="00E90521" w:rsidP="00E90521">
      <w:pPr>
        <w:rPr>
          <w:rFonts w:ascii="Arial" w:eastAsia="Times New Roman" w:hAnsi="Arial" w:cs="Arial"/>
          <w:kern w:val="0"/>
          <w:sz w:val="22"/>
          <w:szCs w:val="22"/>
          <w:lang w:eastAsia="en-GB"/>
          <w14:ligatures w14:val="none"/>
        </w:rPr>
      </w:pPr>
      <w:r w:rsidRPr="00222000">
        <w:rPr>
          <w:rFonts w:ascii="Arial" w:eastAsia="Times New Roman" w:hAnsi="Arial" w:cs="Arial"/>
          <w:b/>
          <w:bCs/>
          <w:kern w:val="0"/>
          <w:sz w:val="22"/>
          <w:szCs w:val="22"/>
          <w:lang w:eastAsia="en-GB"/>
          <w14:ligatures w14:val="none"/>
        </w:rPr>
        <w:t>Question 28:</w:t>
      </w:r>
      <w:r w:rsidRPr="00222000">
        <w:rPr>
          <w:rFonts w:ascii="Arial" w:eastAsia="Times New Roman" w:hAnsi="Arial" w:cs="Arial"/>
          <w:kern w:val="0"/>
          <w:sz w:val="22"/>
          <w:szCs w:val="22"/>
          <w:lang w:eastAsia="en-GB"/>
          <w14:ligatures w14:val="none"/>
        </w:rPr>
        <w:t xml:space="preserve"> What is the single most important change needed to improve the framework for setting and applying rail technical standards, and what is the biggest risk associated with making that change?</w:t>
      </w:r>
    </w:p>
    <w:p w14:paraId="6394667B" w14:textId="77777777" w:rsidR="00E90521" w:rsidRPr="00222000" w:rsidRDefault="00E90521" w:rsidP="00E90521">
      <w:pPr>
        <w:rPr>
          <w:rFonts w:ascii="Arial" w:eastAsia="Times New Roman" w:hAnsi="Arial" w:cs="Arial"/>
          <w:kern w:val="0"/>
          <w:sz w:val="22"/>
          <w:szCs w:val="22"/>
          <w:lang w:eastAsia="en-GB"/>
          <w14:ligatures w14:val="none"/>
        </w:rPr>
      </w:pPr>
      <w:r w:rsidRPr="00D634FB">
        <w:rPr>
          <w:rFonts w:ascii="Arial" w:eastAsia="Times New Roman" w:hAnsi="Arial" w:cs="Arial"/>
          <w:kern w:val="0"/>
          <w:sz w:val="22"/>
          <w:szCs w:val="22"/>
          <w:lang w:eastAsia="en-GB"/>
          <w14:ligatures w14:val="none"/>
        </w:rPr>
        <w:t>Please provide supporting evidence and examples, including how any risks could be mitigated.</w:t>
      </w:r>
    </w:p>
    <w:p w14:paraId="74B510B1" w14:textId="77777777" w:rsidR="00E90521" w:rsidRDefault="00E90521" w:rsidP="00E90521">
      <w:pPr>
        <w:pBdr>
          <w:top w:val="single" w:sz="4" w:space="1" w:color="auto"/>
          <w:left w:val="single" w:sz="4" w:space="4" w:color="auto"/>
          <w:bottom w:val="single" w:sz="4" w:space="1" w:color="auto"/>
          <w:right w:val="single" w:sz="4" w:space="4" w:color="auto"/>
        </w:pBdr>
        <w:rPr>
          <w:rFonts w:ascii="Arial" w:hAnsi="Arial" w:cs="Arial"/>
          <w:sz w:val="22"/>
          <w:szCs w:val="22"/>
        </w:rPr>
      </w:pPr>
    </w:p>
    <w:p w14:paraId="614E4977" w14:textId="77777777" w:rsidR="00E90521" w:rsidRDefault="00E90521" w:rsidP="00E90521">
      <w:pPr>
        <w:rPr>
          <w:rFonts w:ascii="Arial" w:hAnsi="Arial" w:cs="Arial"/>
          <w:b/>
          <w:bCs/>
          <w:sz w:val="22"/>
          <w:szCs w:val="22"/>
        </w:rPr>
      </w:pPr>
    </w:p>
    <w:p w14:paraId="4FDEA879" w14:textId="019D029D" w:rsidR="00380F13" w:rsidRPr="00380F13" w:rsidRDefault="00380F13" w:rsidP="00380F13">
      <w:pPr>
        <w:spacing w:line="288" w:lineRule="auto"/>
        <w:jc w:val="both"/>
        <w:rPr>
          <w:b/>
          <w:bCs/>
        </w:rPr>
      </w:pPr>
      <w:r w:rsidRPr="00C51FD8">
        <w:rPr>
          <w:b/>
          <w:bCs/>
        </w:rPr>
        <w:t>Answer to Questions 26-2</w:t>
      </w:r>
      <w:r>
        <w:rPr>
          <w:b/>
          <w:bCs/>
        </w:rPr>
        <w:t>8</w:t>
      </w:r>
      <w:r w:rsidRPr="00C51FD8">
        <w:rPr>
          <w:b/>
          <w:bCs/>
        </w:rPr>
        <w:t>:</w:t>
      </w:r>
    </w:p>
    <w:p w14:paraId="2BF21854" w14:textId="3BA486C5" w:rsidR="00380F13" w:rsidRPr="008B275E" w:rsidRDefault="00380F13" w:rsidP="00380F13">
      <w:pPr>
        <w:pBdr>
          <w:top w:val="single" w:sz="4" w:space="1" w:color="auto"/>
          <w:left w:val="single" w:sz="4" w:space="0" w:color="auto"/>
          <w:bottom w:val="single" w:sz="4" w:space="1" w:color="auto"/>
          <w:right w:val="single" w:sz="4" w:space="4" w:color="auto"/>
        </w:pBdr>
        <w:tabs>
          <w:tab w:val="left" w:pos="5318"/>
          <w:tab w:val="left" w:pos="5831"/>
        </w:tabs>
        <w:rPr>
          <w:rFonts w:eastAsia="Times New Roman"/>
          <w:lang w:eastAsia="en-GB"/>
        </w:rPr>
      </w:pPr>
      <w:r w:rsidRPr="008B275E">
        <w:rPr>
          <w:rFonts w:eastAsia="Times New Roman"/>
          <w:lang w:eastAsia="en-GB"/>
        </w:rPr>
        <w:t xml:space="preserve">The creation of GBR gives an opportunity for a proportionate review of how standards are managed.  However, given the scale of work on rail reform presently, DfT should consider whether this is a priority action, particularly for those standards which ensure the safety of the network.  We would also be concerned to ensure that critical standards continue to have independent status, ensuring that common </w:t>
      </w:r>
      <w:r>
        <w:rPr>
          <w:rFonts w:eastAsia="Times New Roman"/>
          <w:lang w:eastAsia="en-GB"/>
        </w:rPr>
        <w:t>standards</w:t>
      </w:r>
      <w:r w:rsidRPr="008B275E">
        <w:rPr>
          <w:rFonts w:eastAsia="Times New Roman"/>
          <w:lang w:eastAsia="en-GB"/>
        </w:rPr>
        <w:t xml:space="preserve"> apply across the industry for all operators.  In that context, we would expect a continued role for RSSB in setting </w:t>
      </w:r>
      <w:r>
        <w:rPr>
          <w:rFonts w:eastAsia="Times New Roman"/>
          <w:lang w:eastAsia="en-GB"/>
        </w:rPr>
        <w:t>industry-wide</w:t>
      </w:r>
      <w:r w:rsidRPr="008B275E">
        <w:rPr>
          <w:rFonts w:eastAsia="Times New Roman"/>
          <w:lang w:eastAsia="en-GB"/>
        </w:rPr>
        <w:t xml:space="preserve"> standards.</w:t>
      </w:r>
      <w:r>
        <w:rPr>
          <w:rFonts w:eastAsia="Times New Roman"/>
          <w:lang w:eastAsia="en-GB"/>
        </w:rPr>
        <w:t xml:space="preserve"> </w:t>
      </w:r>
    </w:p>
    <w:p w14:paraId="019C175A" w14:textId="77777777" w:rsidR="00380F13" w:rsidRDefault="00380F13" w:rsidP="00380F13">
      <w:pPr>
        <w:pBdr>
          <w:top w:val="single" w:sz="4" w:space="1" w:color="auto"/>
          <w:left w:val="single" w:sz="4" w:space="0" w:color="auto"/>
          <w:bottom w:val="single" w:sz="4" w:space="1" w:color="auto"/>
          <w:right w:val="single" w:sz="4" w:space="4" w:color="auto"/>
        </w:pBdr>
        <w:tabs>
          <w:tab w:val="left" w:pos="5318"/>
          <w:tab w:val="left" w:pos="5831"/>
        </w:tabs>
        <w:rPr>
          <w:rFonts w:eastAsia="Times New Roman"/>
          <w:lang w:eastAsia="en-GB"/>
        </w:rPr>
      </w:pPr>
      <w:r>
        <w:rPr>
          <w:rFonts w:eastAsia="Times New Roman"/>
          <w:lang w:eastAsia="en-GB"/>
        </w:rPr>
        <w:tab/>
      </w:r>
      <w:r>
        <w:rPr>
          <w:rFonts w:eastAsia="Times New Roman"/>
          <w:lang w:eastAsia="en-GB"/>
        </w:rPr>
        <w:tab/>
      </w:r>
    </w:p>
    <w:p w14:paraId="1B962675" w14:textId="77777777" w:rsidR="00380F13" w:rsidRDefault="00380F13" w:rsidP="00E90521">
      <w:pPr>
        <w:rPr>
          <w:rFonts w:ascii="Arial" w:hAnsi="Arial" w:cs="Arial"/>
          <w:b/>
          <w:bCs/>
          <w:sz w:val="22"/>
          <w:szCs w:val="22"/>
        </w:rPr>
      </w:pPr>
    </w:p>
    <w:p w14:paraId="13653B1E" w14:textId="56CD4327" w:rsidR="00E90521" w:rsidRPr="006F0A04" w:rsidRDefault="00E90521" w:rsidP="00E90521">
      <w:pPr>
        <w:rPr>
          <w:rFonts w:ascii="Arial" w:hAnsi="Arial" w:cs="Arial"/>
          <w:b/>
          <w:bCs/>
          <w:sz w:val="22"/>
          <w:szCs w:val="22"/>
        </w:rPr>
      </w:pPr>
      <w:r w:rsidRPr="7F9A5944">
        <w:rPr>
          <w:rFonts w:ascii="Arial" w:hAnsi="Arial" w:cs="Arial"/>
          <w:b/>
          <w:bCs/>
          <w:sz w:val="22"/>
          <w:szCs w:val="22"/>
        </w:rPr>
        <w:t xml:space="preserve">Section </w:t>
      </w:r>
      <w:r>
        <w:rPr>
          <w:rFonts w:ascii="Arial" w:hAnsi="Arial" w:cs="Arial"/>
          <w:b/>
          <w:bCs/>
          <w:sz w:val="22"/>
          <w:szCs w:val="22"/>
        </w:rPr>
        <w:t>G</w:t>
      </w:r>
      <w:r w:rsidRPr="7F9A5944">
        <w:rPr>
          <w:rFonts w:ascii="Arial" w:hAnsi="Arial" w:cs="Arial"/>
          <w:b/>
          <w:bCs/>
          <w:sz w:val="22"/>
          <w:szCs w:val="22"/>
        </w:rPr>
        <w:t xml:space="preserve"> – EU Alignment and International Interoperability</w:t>
      </w:r>
    </w:p>
    <w:p w14:paraId="2D999C0E" w14:textId="77777777" w:rsidR="00E90521" w:rsidRPr="00890841" w:rsidRDefault="00E90521" w:rsidP="00E90521">
      <w:pPr>
        <w:rPr>
          <w:rFonts w:ascii="Arial" w:hAnsi="Arial" w:cs="Arial"/>
          <w:sz w:val="22"/>
          <w:szCs w:val="22"/>
          <w:u w:val="single"/>
        </w:rPr>
      </w:pPr>
      <w:r w:rsidRPr="00890841">
        <w:rPr>
          <w:rFonts w:ascii="Arial" w:hAnsi="Arial" w:cs="Arial"/>
          <w:sz w:val="22"/>
          <w:szCs w:val="22"/>
          <w:u w:val="single"/>
        </w:rPr>
        <w:t>Background</w:t>
      </w:r>
    </w:p>
    <w:p w14:paraId="79049ABA" w14:textId="77777777" w:rsidR="00E90521" w:rsidRDefault="00E90521" w:rsidP="00E90521">
      <w:pPr>
        <w:rPr>
          <w:rFonts w:ascii="Arial" w:hAnsi="Arial" w:cs="Arial"/>
          <w:sz w:val="22"/>
          <w:szCs w:val="22"/>
        </w:rPr>
      </w:pPr>
      <w:r w:rsidRPr="006F0A04">
        <w:rPr>
          <w:rFonts w:ascii="Arial" w:hAnsi="Arial" w:cs="Arial"/>
          <w:sz w:val="22"/>
          <w:szCs w:val="22"/>
        </w:rPr>
        <w:t xml:space="preserve">The current interoperability framework in Great Britain is derived from the EU Interoperability Directive (2008/57/EC). Since Great Britain left the European Union, the EU has </w:t>
      </w:r>
      <w:r>
        <w:rPr>
          <w:rFonts w:ascii="Arial" w:hAnsi="Arial" w:cs="Arial"/>
          <w:sz w:val="22"/>
          <w:szCs w:val="22"/>
        </w:rPr>
        <w:t xml:space="preserve">migrated to </w:t>
      </w:r>
      <w:r>
        <w:rPr>
          <w:rFonts w:ascii="Arial" w:hAnsi="Arial" w:cs="Arial"/>
          <w:sz w:val="22"/>
          <w:szCs w:val="22"/>
        </w:rPr>
        <w:lastRenderedPageBreak/>
        <w:t xml:space="preserve">an interoperability framework based on the </w:t>
      </w:r>
      <w:r w:rsidRPr="006F0A04">
        <w:rPr>
          <w:rFonts w:ascii="Arial" w:hAnsi="Arial" w:cs="Arial"/>
          <w:sz w:val="22"/>
          <w:szCs w:val="22"/>
        </w:rPr>
        <w:t>recast Interoperability Directive (EU) 2016/797</w:t>
      </w:r>
      <w:r>
        <w:rPr>
          <w:rFonts w:ascii="Arial" w:hAnsi="Arial" w:cs="Arial"/>
          <w:sz w:val="22"/>
          <w:szCs w:val="22"/>
        </w:rPr>
        <w:t>, which was part of a package of legislation designed to create a Single European Rail Area. This framework regulates vehicles as products tradable on the Single Market (requiring manufactures to obtain an “authorisation to place on the market” before they can legally sell their vehicles), harmonises implementation of the European Rail Traffic Management System (ERTMS), and centralises many functions with the European Union Agency for Railways (ERA) including vehicle authorisations, ERTMS tender approvals, and maintenance of EU-wide vehicle and infrastructure registers. E</w:t>
      </w:r>
      <w:r w:rsidRPr="001E6FF9">
        <w:rPr>
          <w:rFonts w:ascii="Arial" w:hAnsi="Arial" w:cs="Arial"/>
          <w:sz w:val="22"/>
          <w:szCs w:val="22"/>
        </w:rPr>
        <w:t>lements of th</w:t>
      </w:r>
      <w:r>
        <w:rPr>
          <w:rFonts w:ascii="Arial" w:hAnsi="Arial" w:cs="Arial"/>
          <w:sz w:val="22"/>
          <w:szCs w:val="22"/>
        </w:rPr>
        <w:t xml:space="preserve">is </w:t>
      </w:r>
      <w:r w:rsidRPr="001E6FF9">
        <w:rPr>
          <w:rFonts w:ascii="Arial" w:hAnsi="Arial" w:cs="Arial"/>
          <w:sz w:val="22"/>
          <w:szCs w:val="22"/>
        </w:rPr>
        <w:t>framework apply in Northern Ireland</w:t>
      </w:r>
      <w:r>
        <w:rPr>
          <w:rFonts w:ascii="Arial" w:hAnsi="Arial" w:cs="Arial"/>
          <w:sz w:val="22"/>
          <w:szCs w:val="22"/>
        </w:rPr>
        <w:t xml:space="preserve"> </w:t>
      </w:r>
      <w:r w:rsidRPr="001E6FF9">
        <w:rPr>
          <w:rFonts w:ascii="Arial" w:hAnsi="Arial" w:cs="Arial"/>
          <w:sz w:val="22"/>
          <w:szCs w:val="22"/>
        </w:rPr>
        <w:t xml:space="preserve">and </w:t>
      </w:r>
      <w:r>
        <w:rPr>
          <w:rFonts w:ascii="Arial" w:hAnsi="Arial" w:cs="Arial"/>
          <w:sz w:val="22"/>
          <w:szCs w:val="22"/>
        </w:rPr>
        <w:t xml:space="preserve">will soon apply in the </w:t>
      </w:r>
      <w:r w:rsidRPr="001E6FF9">
        <w:rPr>
          <w:rFonts w:ascii="Arial" w:hAnsi="Arial" w:cs="Arial"/>
          <w:sz w:val="22"/>
          <w:szCs w:val="22"/>
        </w:rPr>
        <w:t xml:space="preserve">Channel Tunnel </w:t>
      </w:r>
      <w:r>
        <w:rPr>
          <w:rFonts w:ascii="Arial" w:hAnsi="Arial" w:cs="Arial"/>
          <w:sz w:val="22"/>
          <w:szCs w:val="22"/>
        </w:rPr>
        <w:t>under</w:t>
      </w:r>
      <w:r w:rsidRPr="001E6FF9">
        <w:rPr>
          <w:rFonts w:ascii="Arial" w:hAnsi="Arial" w:cs="Arial"/>
          <w:sz w:val="22"/>
          <w:szCs w:val="22"/>
        </w:rPr>
        <w:t xml:space="preserve"> international agreements</w:t>
      </w:r>
      <w:r>
        <w:rPr>
          <w:rFonts w:ascii="Arial" w:hAnsi="Arial" w:cs="Arial"/>
          <w:sz w:val="22"/>
          <w:szCs w:val="22"/>
        </w:rPr>
        <w:t xml:space="preserve">, meaning that there are different interoperability frameworks in different parts of UK territory. </w:t>
      </w:r>
      <w:r w:rsidRPr="006F0A04">
        <w:rPr>
          <w:rFonts w:ascii="Arial" w:hAnsi="Arial" w:cs="Arial"/>
          <w:sz w:val="22"/>
          <w:szCs w:val="22"/>
        </w:rPr>
        <w:t xml:space="preserve"> </w:t>
      </w:r>
      <w:r>
        <w:rPr>
          <w:rFonts w:ascii="Arial" w:hAnsi="Arial" w:cs="Arial"/>
          <w:sz w:val="22"/>
          <w:szCs w:val="22"/>
        </w:rPr>
        <w:t>R</w:t>
      </w:r>
      <w:r w:rsidRPr="006F0A04">
        <w:rPr>
          <w:rFonts w:ascii="Arial" w:hAnsi="Arial" w:cs="Arial"/>
          <w:sz w:val="22"/>
          <w:szCs w:val="22"/>
        </w:rPr>
        <w:t>evisions to TSIs</w:t>
      </w:r>
      <w:r>
        <w:rPr>
          <w:rFonts w:ascii="Arial" w:hAnsi="Arial" w:cs="Arial"/>
          <w:sz w:val="22"/>
          <w:szCs w:val="22"/>
        </w:rPr>
        <w:t xml:space="preserve"> since the UK exited the EU have been designed for the newer interoperability framework</w:t>
      </w:r>
      <w:r w:rsidRPr="006F0A04">
        <w:rPr>
          <w:rFonts w:ascii="Arial" w:hAnsi="Arial" w:cs="Arial"/>
          <w:sz w:val="22"/>
          <w:szCs w:val="22"/>
        </w:rPr>
        <w:t xml:space="preserve">. </w:t>
      </w:r>
      <w:r>
        <w:rPr>
          <w:rFonts w:ascii="Arial" w:hAnsi="Arial" w:cs="Arial"/>
          <w:sz w:val="22"/>
          <w:szCs w:val="22"/>
        </w:rPr>
        <w:t xml:space="preserve"> </w:t>
      </w:r>
    </w:p>
    <w:p w14:paraId="40B0C303" w14:textId="77777777" w:rsidR="00E90521" w:rsidRPr="006F0A04" w:rsidRDefault="00E90521" w:rsidP="00E90521">
      <w:pPr>
        <w:rPr>
          <w:rFonts w:ascii="Arial" w:hAnsi="Arial" w:cs="Arial"/>
          <w:sz w:val="22"/>
          <w:szCs w:val="22"/>
        </w:rPr>
      </w:pPr>
      <w:r w:rsidRPr="006F0A04">
        <w:rPr>
          <w:rFonts w:ascii="Arial" w:hAnsi="Arial" w:cs="Arial"/>
          <w:sz w:val="22"/>
          <w:szCs w:val="22"/>
        </w:rPr>
        <w:t>Following EU Exit, Great Britain retained the technical content of the former TSIs through NTSNs</w:t>
      </w:r>
      <w:r>
        <w:rPr>
          <w:rFonts w:ascii="Arial" w:hAnsi="Arial" w:cs="Arial"/>
          <w:sz w:val="22"/>
          <w:szCs w:val="22"/>
        </w:rPr>
        <w:t xml:space="preserve">. </w:t>
      </w:r>
      <w:r w:rsidRPr="006F0A04">
        <w:rPr>
          <w:rFonts w:ascii="Arial" w:hAnsi="Arial" w:cs="Arial"/>
          <w:sz w:val="22"/>
          <w:szCs w:val="22"/>
        </w:rPr>
        <w:t xml:space="preserve">Evidence gathered through the </w:t>
      </w:r>
      <w:r>
        <w:rPr>
          <w:rFonts w:ascii="Arial" w:hAnsi="Arial" w:cs="Arial"/>
          <w:sz w:val="22"/>
          <w:szCs w:val="22"/>
        </w:rPr>
        <w:t xml:space="preserve">recent </w:t>
      </w:r>
      <w:r w:rsidRPr="006F0A04">
        <w:rPr>
          <w:rFonts w:ascii="Arial" w:hAnsi="Arial" w:cs="Arial"/>
          <w:sz w:val="22"/>
          <w:szCs w:val="22"/>
        </w:rPr>
        <w:t>NTSN revision programme and ongoing work on the Energy NTSN indicates that stakeholders continue to identify important benefits from alignment with EU TSIs in certain areas, including support for international rail services, trade and market access</w:t>
      </w:r>
      <w:r>
        <w:rPr>
          <w:rFonts w:ascii="Arial" w:hAnsi="Arial" w:cs="Arial"/>
          <w:sz w:val="22"/>
          <w:szCs w:val="22"/>
        </w:rPr>
        <w:t xml:space="preserve"> for railway equipment</w:t>
      </w:r>
      <w:r w:rsidRPr="006F0A04">
        <w:rPr>
          <w:rFonts w:ascii="Arial" w:hAnsi="Arial" w:cs="Arial"/>
          <w:sz w:val="22"/>
          <w:szCs w:val="22"/>
        </w:rPr>
        <w:t>, supply chain efficiency</w:t>
      </w:r>
      <w:r>
        <w:rPr>
          <w:rFonts w:ascii="Arial" w:hAnsi="Arial" w:cs="Arial"/>
          <w:sz w:val="22"/>
          <w:szCs w:val="22"/>
        </w:rPr>
        <w:t xml:space="preserve"> and</w:t>
      </w:r>
      <w:r w:rsidRPr="006F0A04">
        <w:rPr>
          <w:rFonts w:ascii="Arial" w:hAnsi="Arial" w:cs="Arial"/>
          <w:sz w:val="22"/>
          <w:szCs w:val="22"/>
        </w:rPr>
        <w:t xml:space="preserve"> economies of scale. At the same time, stakeholders have identified </w:t>
      </w:r>
      <w:r>
        <w:rPr>
          <w:rFonts w:ascii="Arial" w:hAnsi="Arial" w:cs="Arial"/>
          <w:sz w:val="22"/>
          <w:szCs w:val="22"/>
        </w:rPr>
        <w:t>other areas</w:t>
      </w:r>
      <w:r w:rsidRPr="006F0A04">
        <w:rPr>
          <w:rFonts w:ascii="Arial" w:hAnsi="Arial" w:cs="Arial"/>
          <w:sz w:val="22"/>
          <w:szCs w:val="22"/>
        </w:rPr>
        <w:t xml:space="preserve"> where flexibility </w:t>
      </w:r>
      <w:r>
        <w:rPr>
          <w:rFonts w:ascii="Arial" w:hAnsi="Arial" w:cs="Arial"/>
          <w:sz w:val="22"/>
          <w:szCs w:val="22"/>
        </w:rPr>
        <w:t xml:space="preserve">to take a different approach to the TSIs </w:t>
      </w:r>
      <w:r w:rsidRPr="006F0A04">
        <w:rPr>
          <w:rFonts w:ascii="Arial" w:hAnsi="Arial" w:cs="Arial"/>
          <w:sz w:val="22"/>
          <w:szCs w:val="22"/>
        </w:rPr>
        <w:t xml:space="preserve">may be beneficial, particularly </w:t>
      </w:r>
      <w:r>
        <w:rPr>
          <w:rFonts w:ascii="Arial" w:hAnsi="Arial" w:cs="Arial"/>
          <w:sz w:val="22"/>
          <w:szCs w:val="22"/>
        </w:rPr>
        <w:t xml:space="preserve">on testing and operational requirements or </w:t>
      </w:r>
      <w:r w:rsidRPr="006F0A04">
        <w:rPr>
          <w:rFonts w:ascii="Arial" w:hAnsi="Arial" w:cs="Arial"/>
          <w:sz w:val="22"/>
          <w:szCs w:val="22"/>
        </w:rPr>
        <w:t xml:space="preserve">where the </w:t>
      </w:r>
      <w:r>
        <w:rPr>
          <w:rFonts w:ascii="Arial" w:hAnsi="Arial" w:cs="Arial"/>
          <w:sz w:val="22"/>
          <w:szCs w:val="22"/>
        </w:rPr>
        <w:t xml:space="preserve">physical </w:t>
      </w:r>
      <w:r w:rsidRPr="006F0A04">
        <w:rPr>
          <w:rFonts w:ascii="Arial" w:hAnsi="Arial" w:cs="Arial"/>
          <w:sz w:val="22"/>
          <w:szCs w:val="22"/>
        </w:rPr>
        <w:t>characteristics of the British railway differ from those of continental European networks.</w:t>
      </w:r>
    </w:p>
    <w:p w14:paraId="5836243A" w14:textId="77777777" w:rsidR="00E90521" w:rsidRPr="006F0A04" w:rsidRDefault="00E90521" w:rsidP="00E90521">
      <w:pPr>
        <w:rPr>
          <w:rFonts w:ascii="Arial" w:hAnsi="Arial" w:cs="Arial"/>
          <w:sz w:val="22"/>
          <w:szCs w:val="22"/>
        </w:rPr>
      </w:pPr>
      <w:r w:rsidRPr="006F0A04">
        <w:rPr>
          <w:rFonts w:ascii="Arial" w:hAnsi="Arial" w:cs="Arial"/>
          <w:sz w:val="22"/>
          <w:szCs w:val="22"/>
        </w:rPr>
        <w:t>Britain's railway has historically contained technical and operational characteristics that differ from many European railways, including loading gauge</w:t>
      </w:r>
      <w:r>
        <w:rPr>
          <w:rFonts w:ascii="Arial" w:hAnsi="Arial" w:cs="Arial"/>
          <w:sz w:val="22"/>
          <w:szCs w:val="22"/>
        </w:rPr>
        <w:t>, overhead contact wire height and platform heights</w:t>
      </w:r>
      <w:r w:rsidRPr="006F0A04">
        <w:rPr>
          <w:rFonts w:ascii="Arial" w:hAnsi="Arial" w:cs="Arial"/>
          <w:sz w:val="22"/>
          <w:szCs w:val="22"/>
        </w:rPr>
        <w:t xml:space="preserve">. As a result, even during EU membership, full harmonisation was not always achievable and </w:t>
      </w:r>
      <w:r>
        <w:rPr>
          <w:rFonts w:ascii="Arial" w:hAnsi="Arial" w:cs="Arial"/>
          <w:sz w:val="22"/>
          <w:szCs w:val="22"/>
        </w:rPr>
        <w:t>n</w:t>
      </w:r>
      <w:r w:rsidRPr="006F0A04">
        <w:rPr>
          <w:rFonts w:ascii="Arial" w:hAnsi="Arial" w:cs="Arial"/>
          <w:sz w:val="22"/>
          <w:szCs w:val="22"/>
        </w:rPr>
        <w:t xml:space="preserve">ational </w:t>
      </w:r>
      <w:r>
        <w:rPr>
          <w:rFonts w:ascii="Arial" w:hAnsi="Arial" w:cs="Arial"/>
          <w:sz w:val="22"/>
          <w:szCs w:val="22"/>
        </w:rPr>
        <w:t>t</w:t>
      </w:r>
      <w:r w:rsidRPr="006F0A04">
        <w:rPr>
          <w:rFonts w:ascii="Arial" w:hAnsi="Arial" w:cs="Arial"/>
          <w:sz w:val="22"/>
          <w:szCs w:val="22"/>
        </w:rPr>
        <w:t xml:space="preserve">echnical </w:t>
      </w:r>
      <w:r>
        <w:rPr>
          <w:rFonts w:ascii="Arial" w:hAnsi="Arial" w:cs="Arial"/>
          <w:sz w:val="22"/>
          <w:szCs w:val="22"/>
        </w:rPr>
        <w:t>r</w:t>
      </w:r>
      <w:r w:rsidRPr="006F0A04">
        <w:rPr>
          <w:rFonts w:ascii="Arial" w:hAnsi="Arial" w:cs="Arial"/>
          <w:sz w:val="22"/>
          <w:szCs w:val="22"/>
        </w:rPr>
        <w:t>ules were used to address areas where local circumstances required a different approach.</w:t>
      </w:r>
    </w:p>
    <w:p w14:paraId="3018B29E" w14:textId="77777777" w:rsidR="00E90521" w:rsidRPr="006F0A04" w:rsidRDefault="00E90521" w:rsidP="00E90521">
      <w:pPr>
        <w:rPr>
          <w:rFonts w:ascii="Arial" w:hAnsi="Arial" w:cs="Arial"/>
          <w:sz w:val="22"/>
          <w:szCs w:val="22"/>
        </w:rPr>
      </w:pPr>
      <w:r w:rsidRPr="006F0A04">
        <w:rPr>
          <w:rFonts w:ascii="Arial" w:hAnsi="Arial" w:cs="Arial"/>
          <w:sz w:val="22"/>
          <w:szCs w:val="22"/>
        </w:rPr>
        <w:t>This section seeks views on the benefits and challenges associated with continued alignment with EU interoperability requirements</w:t>
      </w:r>
      <w:r>
        <w:rPr>
          <w:rFonts w:ascii="Arial" w:hAnsi="Arial" w:cs="Arial"/>
          <w:sz w:val="22"/>
          <w:szCs w:val="22"/>
        </w:rPr>
        <w:t xml:space="preserve"> (both the TSIs and the regulatory framework), including on</w:t>
      </w:r>
      <w:r w:rsidRPr="006F0A04">
        <w:rPr>
          <w:rFonts w:ascii="Arial" w:hAnsi="Arial" w:cs="Arial"/>
          <w:sz w:val="22"/>
          <w:szCs w:val="22"/>
        </w:rPr>
        <w:t xml:space="preserve"> interoperability, safety, international connectivity, market access, innovation and value for money. </w:t>
      </w:r>
    </w:p>
    <w:p w14:paraId="3E89204E" w14:textId="77777777" w:rsidR="00E90521" w:rsidRDefault="00E90521" w:rsidP="00E90521">
      <w:pPr>
        <w:rPr>
          <w:rFonts w:ascii="Arial" w:hAnsi="Arial" w:cs="Arial"/>
          <w:b/>
          <w:bCs/>
          <w:sz w:val="22"/>
          <w:szCs w:val="22"/>
        </w:rPr>
      </w:pPr>
    </w:p>
    <w:p w14:paraId="2DA92010" w14:textId="77777777" w:rsidR="00E90521" w:rsidRDefault="00E90521" w:rsidP="00E90521">
      <w:pPr>
        <w:rPr>
          <w:rFonts w:ascii="Arial" w:hAnsi="Arial" w:cs="Arial"/>
          <w:sz w:val="22"/>
          <w:szCs w:val="22"/>
        </w:rPr>
      </w:pPr>
      <w:r w:rsidRPr="00702FA6">
        <w:rPr>
          <w:rFonts w:ascii="Arial" w:hAnsi="Arial" w:cs="Arial"/>
          <w:b/>
          <w:bCs/>
          <w:sz w:val="22"/>
          <w:szCs w:val="22"/>
        </w:rPr>
        <w:t>Question 29:</w:t>
      </w:r>
      <w:r>
        <w:rPr>
          <w:rFonts w:ascii="Arial" w:hAnsi="Arial" w:cs="Arial"/>
          <w:sz w:val="22"/>
          <w:szCs w:val="22"/>
        </w:rPr>
        <w:t xml:space="preserve"> </w:t>
      </w:r>
      <w:r w:rsidRPr="008F2A53">
        <w:rPr>
          <w:rFonts w:ascii="Arial" w:hAnsi="Arial" w:cs="Arial"/>
          <w:sz w:val="22"/>
          <w:szCs w:val="22"/>
        </w:rPr>
        <w:t>To what extent does continued alignment with EU Technical Specifications for Interoperability (TSIs) support the objectives of Great Britain's interoperability framework, and where is such alignment most important?</w:t>
      </w:r>
    </w:p>
    <w:p w14:paraId="453B0BF7" w14:textId="77777777" w:rsidR="00E90521" w:rsidRDefault="00E90521" w:rsidP="00E90521">
      <w:pPr>
        <w:rPr>
          <w:rFonts w:ascii="Arial" w:hAnsi="Arial" w:cs="Arial"/>
          <w:b/>
          <w:bCs/>
          <w:sz w:val="22"/>
          <w:szCs w:val="22"/>
        </w:rPr>
      </w:pPr>
    </w:p>
    <w:p w14:paraId="0546EB1C" w14:textId="77777777" w:rsidR="00E90521" w:rsidRPr="008A2DB4" w:rsidRDefault="00E90521" w:rsidP="00E90521">
      <w:pPr>
        <w:rPr>
          <w:rFonts w:ascii="Arial" w:hAnsi="Arial" w:cs="Arial"/>
          <w:sz w:val="22"/>
          <w:szCs w:val="22"/>
        </w:rPr>
      </w:pPr>
      <w:r w:rsidRPr="00702FA6">
        <w:rPr>
          <w:rFonts w:ascii="Arial" w:hAnsi="Arial" w:cs="Arial"/>
          <w:b/>
          <w:bCs/>
          <w:sz w:val="22"/>
          <w:szCs w:val="22"/>
        </w:rPr>
        <w:t>Question 30:</w:t>
      </w:r>
      <w:r>
        <w:rPr>
          <w:rFonts w:ascii="Arial" w:hAnsi="Arial" w:cs="Arial"/>
          <w:sz w:val="22"/>
          <w:szCs w:val="22"/>
        </w:rPr>
        <w:t xml:space="preserve"> </w:t>
      </w:r>
      <w:r w:rsidRPr="008A2DB4">
        <w:rPr>
          <w:rFonts w:ascii="Arial" w:hAnsi="Arial" w:cs="Arial"/>
          <w:sz w:val="22"/>
          <w:szCs w:val="22"/>
        </w:rPr>
        <w:t>If future EU TSIs were revised, which approach should Great Britain adopt?</w:t>
      </w:r>
    </w:p>
    <w:p w14:paraId="0CB645A0" w14:textId="77777777" w:rsidR="00E90521" w:rsidRPr="000B2FA7" w:rsidRDefault="00E90521" w:rsidP="00E90521">
      <w:pPr>
        <w:ind w:left="720"/>
        <w:rPr>
          <w:rFonts w:ascii="Arial" w:hAnsi="Arial" w:cs="Arial"/>
          <w:sz w:val="22"/>
          <w:szCs w:val="22"/>
        </w:rPr>
      </w:pPr>
      <w:r w:rsidRPr="000B2FA7">
        <w:rPr>
          <w:rFonts w:ascii="Segoe UI Symbol" w:hAnsi="Segoe UI Symbol" w:cs="Segoe UI Symbol"/>
          <w:sz w:val="22"/>
          <w:szCs w:val="22"/>
        </w:rPr>
        <w:t>☐</w:t>
      </w:r>
      <w:r w:rsidRPr="000B2FA7">
        <w:rPr>
          <w:rFonts w:ascii="Arial" w:hAnsi="Arial" w:cs="Arial"/>
          <w:sz w:val="22"/>
          <w:szCs w:val="22"/>
        </w:rPr>
        <w:t xml:space="preserve"> Automatic alignment</w:t>
      </w:r>
      <w:r w:rsidRPr="000B2FA7">
        <w:rPr>
          <w:rFonts w:ascii="Arial" w:hAnsi="Arial" w:cs="Arial"/>
          <w:sz w:val="22"/>
          <w:szCs w:val="22"/>
        </w:rPr>
        <w:br/>
      </w:r>
      <w:r w:rsidRPr="00E90521">
        <w:rPr>
          <w:rFonts w:ascii="Segoe UI Symbol" w:hAnsi="Segoe UI Symbol" w:cs="Segoe UI Symbol"/>
          <w:sz w:val="22"/>
          <w:szCs w:val="22"/>
        </w:rPr>
        <w:t>☐</w:t>
      </w:r>
      <w:r w:rsidRPr="00E90521">
        <w:rPr>
          <w:rFonts w:ascii="Arial" w:hAnsi="Arial" w:cs="Arial"/>
          <w:sz w:val="22"/>
          <w:szCs w:val="22"/>
        </w:rPr>
        <w:t xml:space="preserve"> Presumption of alignment subject to review</w:t>
      </w:r>
      <w:r w:rsidRPr="00E90521">
        <w:rPr>
          <w:rFonts w:ascii="Arial" w:hAnsi="Arial" w:cs="Arial"/>
          <w:sz w:val="22"/>
          <w:szCs w:val="22"/>
        </w:rPr>
        <w:br/>
      </w:r>
      <w:r w:rsidRPr="00E90521">
        <w:rPr>
          <w:rFonts w:ascii="Segoe UI Symbol" w:hAnsi="Segoe UI Symbol" w:cs="Segoe UI Symbol"/>
          <w:sz w:val="22"/>
          <w:szCs w:val="22"/>
        </w:rPr>
        <w:t>☐</w:t>
      </w:r>
      <w:r w:rsidRPr="00E90521">
        <w:rPr>
          <w:rFonts w:ascii="Arial" w:hAnsi="Arial" w:cs="Arial"/>
          <w:sz w:val="22"/>
          <w:szCs w:val="22"/>
        </w:rPr>
        <w:t xml:space="preserve"> Case-by-case assessment</w:t>
      </w:r>
      <w:r w:rsidRPr="000B2FA7">
        <w:rPr>
          <w:rFonts w:ascii="Arial" w:hAnsi="Arial" w:cs="Arial"/>
          <w:sz w:val="22"/>
          <w:szCs w:val="22"/>
        </w:rPr>
        <w:br/>
      </w:r>
      <w:r w:rsidRPr="000B2FA7">
        <w:rPr>
          <w:rFonts w:ascii="Segoe UI Symbol" w:hAnsi="Segoe UI Symbol" w:cs="Segoe UI Symbol"/>
          <w:sz w:val="22"/>
          <w:szCs w:val="22"/>
        </w:rPr>
        <w:t>☐</w:t>
      </w:r>
      <w:r w:rsidRPr="000B2FA7">
        <w:rPr>
          <w:rFonts w:ascii="Arial" w:hAnsi="Arial" w:cs="Arial"/>
          <w:sz w:val="22"/>
          <w:szCs w:val="22"/>
        </w:rPr>
        <w:t xml:space="preserve"> Presumption of divergence unless justified</w:t>
      </w:r>
      <w:r w:rsidRPr="000B2FA7">
        <w:rPr>
          <w:rFonts w:ascii="Arial" w:hAnsi="Arial" w:cs="Arial"/>
          <w:sz w:val="22"/>
          <w:szCs w:val="22"/>
        </w:rPr>
        <w:br/>
      </w:r>
      <w:r w:rsidRPr="000B2FA7">
        <w:rPr>
          <w:rFonts w:ascii="Segoe UI Symbol" w:hAnsi="Segoe UI Symbol" w:cs="Segoe UI Symbol"/>
          <w:sz w:val="22"/>
          <w:szCs w:val="22"/>
        </w:rPr>
        <w:t>☐</w:t>
      </w:r>
      <w:r w:rsidRPr="000B2FA7">
        <w:rPr>
          <w:rFonts w:ascii="Arial" w:hAnsi="Arial" w:cs="Arial"/>
          <w:sz w:val="22"/>
          <w:szCs w:val="22"/>
        </w:rPr>
        <w:t xml:space="preserve"> Unsure</w:t>
      </w:r>
    </w:p>
    <w:p w14:paraId="4799C44C" w14:textId="77777777" w:rsidR="00E90521" w:rsidRDefault="00E90521" w:rsidP="00E90521">
      <w:pPr>
        <w:rPr>
          <w:rFonts w:ascii="Arial" w:hAnsi="Arial" w:cs="Arial"/>
          <w:sz w:val="22"/>
          <w:szCs w:val="22"/>
        </w:rPr>
      </w:pPr>
      <w:r w:rsidRPr="008A2DB4">
        <w:rPr>
          <w:rFonts w:ascii="Arial" w:hAnsi="Arial" w:cs="Arial"/>
          <w:sz w:val="22"/>
          <w:szCs w:val="22"/>
        </w:rPr>
        <w:t>Please explain your answer.</w:t>
      </w:r>
    </w:p>
    <w:p w14:paraId="710C61C9" w14:textId="3DAD9633" w:rsidR="00E90521" w:rsidRDefault="00E90521" w:rsidP="00E90521">
      <w:pPr>
        <w:pBdr>
          <w:top w:val="single" w:sz="4" w:space="1" w:color="auto"/>
          <w:left w:val="single" w:sz="4" w:space="4" w:color="auto"/>
          <w:bottom w:val="single" w:sz="4" w:space="1" w:color="auto"/>
          <w:right w:val="single" w:sz="4" w:space="4" w:color="auto"/>
        </w:pBdr>
        <w:rPr>
          <w:rFonts w:ascii="Arial" w:hAnsi="Arial" w:cs="Arial"/>
          <w:sz w:val="22"/>
          <w:szCs w:val="22"/>
        </w:rPr>
      </w:pPr>
    </w:p>
    <w:p w14:paraId="0310557B" w14:textId="77777777" w:rsidR="00E90521" w:rsidRPr="008A2DB4" w:rsidRDefault="00E90521" w:rsidP="00E90521">
      <w:pPr>
        <w:pBdr>
          <w:top w:val="single" w:sz="4" w:space="1" w:color="auto"/>
          <w:left w:val="single" w:sz="4" w:space="4" w:color="auto"/>
          <w:bottom w:val="single" w:sz="4" w:space="1" w:color="auto"/>
          <w:right w:val="single" w:sz="4" w:space="4" w:color="auto"/>
        </w:pBdr>
        <w:rPr>
          <w:rFonts w:ascii="Arial" w:hAnsi="Arial" w:cs="Arial"/>
          <w:sz w:val="22"/>
          <w:szCs w:val="22"/>
        </w:rPr>
      </w:pPr>
    </w:p>
    <w:p w14:paraId="24AC1418" w14:textId="77777777" w:rsidR="00E90521" w:rsidRPr="00361FB9" w:rsidRDefault="00E90521" w:rsidP="00E90521">
      <w:pPr>
        <w:rPr>
          <w:rFonts w:ascii="Arial" w:hAnsi="Arial" w:cs="Arial"/>
          <w:sz w:val="22"/>
          <w:szCs w:val="22"/>
        </w:rPr>
      </w:pPr>
      <w:r w:rsidRPr="00361FB9">
        <w:rPr>
          <w:rFonts w:ascii="Arial" w:hAnsi="Arial" w:cs="Arial"/>
          <w:b/>
          <w:bCs/>
          <w:sz w:val="22"/>
          <w:szCs w:val="22"/>
        </w:rPr>
        <w:t>Question 31:</w:t>
      </w:r>
      <w:r w:rsidRPr="00361FB9">
        <w:rPr>
          <w:rFonts w:ascii="Arial" w:hAnsi="Arial" w:cs="Arial"/>
          <w:sz w:val="22"/>
          <w:szCs w:val="22"/>
        </w:rPr>
        <w:t xml:space="preserve"> What would be the advantages, disadvantages and wider implications of fully aligning GB’s interoperability framework with the EU Interoperability Directive (EU) 2016/797 and the associated roles of the European Union Agency for Railways (ERA)?</w:t>
      </w:r>
    </w:p>
    <w:p w14:paraId="788BB057" w14:textId="77777777" w:rsidR="00E90521" w:rsidRPr="00761481" w:rsidRDefault="00E90521" w:rsidP="00E90521">
      <w:pPr>
        <w:rPr>
          <w:rFonts w:ascii="Arial" w:hAnsi="Arial" w:cs="Arial"/>
          <w:sz w:val="22"/>
          <w:szCs w:val="22"/>
        </w:rPr>
      </w:pPr>
      <w:r w:rsidRPr="00761481">
        <w:rPr>
          <w:rFonts w:ascii="Arial" w:hAnsi="Arial" w:cs="Arial"/>
          <w:sz w:val="22"/>
          <w:szCs w:val="22"/>
        </w:rPr>
        <w:t>Please provide supporting evidence and examples, including any impacts on cost, delivery, safety, innovation, trade or market access.</w:t>
      </w:r>
    </w:p>
    <w:p w14:paraId="6D2310D8" w14:textId="77777777" w:rsidR="00E90521" w:rsidRDefault="00E90521" w:rsidP="00E90521">
      <w:pPr>
        <w:pBdr>
          <w:top w:val="single" w:sz="4" w:space="1" w:color="auto"/>
          <w:left w:val="single" w:sz="4" w:space="4" w:color="auto"/>
          <w:bottom w:val="single" w:sz="4" w:space="1" w:color="auto"/>
          <w:right w:val="single" w:sz="4" w:space="4" w:color="auto"/>
        </w:pBdr>
        <w:rPr>
          <w:rFonts w:ascii="Arial" w:hAnsi="Arial" w:cs="Arial"/>
          <w:sz w:val="22"/>
          <w:szCs w:val="22"/>
        </w:rPr>
      </w:pPr>
    </w:p>
    <w:p w14:paraId="754A30D7" w14:textId="77777777" w:rsidR="00E90521" w:rsidRDefault="00E90521" w:rsidP="00E90521">
      <w:pPr>
        <w:rPr>
          <w:rFonts w:ascii="Arial" w:hAnsi="Arial" w:cs="Arial"/>
          <w:b/>
          <w:bCs/>
        </w:rPr>
      </w:pPr>
    </w:p>
    <w:p w14:paraId="3A40AA68" w14:textId="77777777" w:rsidR="00E90521" w:rsidRDefault="00E90521" w:rsidP="00E90521">
      <w:pPr>
        <w:rPr>
          <w:rFonts w:ascii="Arial" w:hAnsi="Arial" w:cs="Arial"/>
          <w:b/>
          <w:bCs/>
        </w:rPr>
      </w:pPr>
      <w:r w:rsidRPr="00361FB9">
        <w:rPr>
          <w:rFonts w:ascii="Arial" w:hAnsi="Arial" w:cs="Arial"/>
          <w:b/>
          <w:bCs/>
        </w:rPr>
        <w:t>Section H – Any further comments</w:t>
      </w:r>
    </w:p>
    <w:p w14:paraId="5DD62CD3" w14:textId="77777777" w:rsidR="00E90521" w:rsidRDefault="00E90521" w:rsidP="00E90521">
      <w:pPr>
        <w:rPr>
          <w:rFonts w:ascii="Arial" w:hAnsi="Arial" w:cs="Arial"/>
          <w:sz w:val="22"/>
          <w:szCs w:val="22"/>
        </w:rPr>
      </w:pPr>
      <w:r w:rsidRPr="00361FB9">
        <w:rPr>
          <w:rFonts w:ascii="Arial" w:hAnsi="Arial" w:cs="Arial"/>
          <w:b/>
          <w:bCs/>
          <w:sz w:val="22"/>
          <w:szCs w:val="22"/>
        </w:rPr>
        <w:t>Question 32:</w:t>
      </w:r>
      <w:r w:rsidRPr="00361FB9">
        <w:rPr>
          <w:rFonts w:ascii="Arial" w:hAnsi="Arial" w:cs="Arial"/>
          <w:sz w:val="22"/>
          <w:szCs w:val="22"/>
        </w:rPr>
        <w:t xml:space="preserve"> Are there any additional points not covered in the previous questions that you would like to raise on RIR 2011, the standards it mandates or the overall standards framework for consideration in this PIR?</w:t>
      </w:r>
    </w:p>
    <w:p w14:paraId="34AA6CB6" w14:textId="58316B5D" w:rsidR="00E90521" w:rsidRDefault="00E90521" w:rsidP="00E90521">
      <w:pPr>
        <w:pBdr>
          <w:top w:val="single" w:sz="4" w:space="1" w:color="auto"/>
          <w:left w:val="single" w:sz="4" w:space="4" w:color="auto"/>
          <w:bottom w:val="single" w:sz="4" w:space="1" w:color="auto"/>
          <w:right w:val="single" w:sz="4" w:space="4" w:color="auto"/>
        </w:pBdr>
        <w:rPr>
          <w:rFonts w:ascii="Arial" w:hAnsi="Arial" w:cs="Arial"/>
          <w:sz w:val="22"/>
          <w:szCs w:val="22"/>
        </w:rPr>
      </w:pPr>
    </w:p>
    <w:p w14:paraId="0DE7266B" w14:textId="77777777" w:rsidR="000A2D83" w:rsidRDefault="000A2D83"/>
    <w:sectPr w:rsidR="000A2D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559E4"/>
    <w:multiLevelType w:val="multilevel"/>
    <w:tmpl w:val="9DCAC1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94880"/>
    <w:multiLevelType w:val="multilevel"/>
    <w:tmpl w:val="2D5EE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45077E"/>
    <w:multiLevelType w:val="multilevel"/>
    <w:tmpl w:val="5510B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10660F"/>
    <w:multiLevelType w:val="multilevel"/>
    <w:tmpl w:val="4EB25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7B0BA2"/>
    <w:multiLevelType w:val="multilevel"/>
    <w:tmpl w:val="FB266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470ACE"/>
    <w:multiLevelType w:val="multilevel"/>
    <w:tmpl w:val="5F5EF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7B11CD3"/>
    <w:multiLevelType w:val="multilevel"/>
    <w:tmpl w:val="DE0E6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0411805"/>
    <w:multiLevelType w:val="multilevel"/>
    <w:tmpl w:val="524CA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9D3177A"/>
    <w:multiLevelType w:val="multilevel"/>
    <w:tmpl w:val="654CAB9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6C0D0621"/>
    <w:multiLevelType w:val="multilevel"/>
    <w:tmpl w:val="B672C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43236005">
    <w:abstractNumId w:val="4"/>
  </w:num>
  <w:num w:numId="2" w16cid:durableId="1165129350">
    <w:abstractNumId w:val="6"/>
  </w:num>
  <w:num w:numId="3" w16cid:durableId="1180660786">
    <w:abstractNumId w:val="7"/>
  </w:num>
  <w:num w:numId="4" w16cid:durableId="1192765730">
    <w:abstractNumId w:val="8"/>
  </w:num>
  <w:num w:numId="5" w16cid:durableId="1497918290">
    <w:abstractNumId w:val="0"/>
  </w:num>
  <w:num w:numId="6" w16cid:durableId="1516386776">
    <w:abstractNumId w:val="1"/>
  </w:num>
  <w:num w:numId="7" w16cid:durableId="1801068738">
    <w:abstractNumId w:val="5"/>
  </w:num>
  <w:num w:numId="8" w16cid:durableId="2109033693">
    <w:abstractNumId w:val="2"/>
  </w:num>
  <w:num w:numId="9" w16cid:durableId="224724124">
    <w:abstractNumId w:val="9"/>
  </w:num>
  <w:num w:numId="10" w16cid:durableId="71055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521"/>
    <w:rsid w:val="000A2D83"/>
    <w:rsid w:val="00152B93"/>
    <w:rsid w:val="001A5034"/>
    <w:rsid w:val="00234498"/>
    <w:rsid w:val="002C6429"/>
    <w:rsid w:val="003467EF"/>
    <w:rsid w:val="00380F13"/>
    <w:rsid w:val="003D38E7"/>
    <w:rsid w:val="006B5D4B"/>
    <w:rsid w:val="00707619"/>
    <w:rsid w:val="007A138A"/>
    <w:rsid w:val="008140EE"/>
    <w:rsid w:val="00872FE3"/>
    <w:rsid w:val="00B00B05"/>
    <w:rsid w:val="00C87403"/>
    <w:rsid w:val="00D61FFC"/>
    <w:rsid w:val="00DE1491"/>
    <w:rsid w:val="00E90521"/>
    <w:rsid w:val="00F432E0"/>
    <w:rsid w:val="00FD69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734C6"/>
  <w15:chartTrackingRefBased/>
  <w15:docId w15:val="{0FE16C50-FD89-4551-88DC-376A3C017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521"/>
  </w:style>
  <w:style w:type="paragraph" w:styleId="Heading1">
    <w:name w:val="heading 1"/>
    <w:basedOn w:val="Normal"/>
    <w:next w:val="Normal"/>
    <w:link w:val="Heading1Char"/>
    <w:uiPriority w:val="9"/>
    <w:qFormat/>
    <w:rsid w:val="00E905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905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9052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9052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9052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905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05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05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05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052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9052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9052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9052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9052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905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05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05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0521"/>
    <w:rPr>
      <w:rFonts w:eastAsiaTheme="majorEastAsia" w:cstheme="majorBidi"/>
      <w:color w:val="272727" w:themeColor="text1" w:themeTint="D8"/>
    </w:rPr>
  </w:style>
  <w:style w:type="paragraph" w:styleId="Title">
    <w:name w:val="Title"/>
    <w:basedOn w:val="Normal"/>
    <w:next w:val="Normal"/>
    <w:link w:val="TitleChar"/>
    <w:uiPriority w:val="10"/>
    <w:qFormat/>
    <w:rsid w:val="00E905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05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05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05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0521"/>
    <w:pPr>
      <w:spacing w:before="160"/>
      <w:jc w:val="center"/>
    </w:pPr>
    <w:rPr>
      <w:i/>
      <w:iCs/>
      <w:color w:val="404040" w:themeColor="text1" w:themeTint="BF"/>
    </w:rPr>
  </w:style>
  <w:style w:type="character" w:customStyle="1" w:styleId="QuoteChar">
    <w:name w:val="Quote Char"/>
    <w:basedOn w:val="DefaultParagraphFont"/>
    <w:link w:val="Quote"/>
    <w:uiPriority w:val="29"/>
    <w:rsid w:val="00E90521"/>
    <w:rPr>
      <w:i/>
      <w:iCs/>
      <w:color w:val="404040" w:themeColor="text1" w:themeTint="BF"/>
    </w:rPr>
  </w:style>
  <w:style w:type="paragraph" w:styleId="ListParagraph">
    <w:name w:val="List Paragraph"/>
    <w:basedOn w:val="Normal"/>
    <w:uiPriority w:val="34"/>
    <w:qFormat/>
    <w:rsid w:val="00E90521"/>
    <w:pPr>
      <w:ind w:left="720"/>
      <w:contextualSpacing/>
    </w:pPr>
  </w:style>
  <w:style w:type="character" w:styleId="IntenseEmphasis">
    <w:name w:val="Intense Emphasis"/>
    <w:basedOn w:val="DefaultParagraphFont"/>
    <w:uiPriority w:val="21"/>
    <w:qFormat/>
    <w:rsid w:val="00E90521"/>
    <w:rPr>
      <w:i/>
      <w:iCs/>
      <w:color w:val="2F5496" w:themeColor="accent1" w:themeShade="BF"/>
    </w:rPr>
  </w:style>
  <w:style w:type="paragraph" w:styleId="IntenseQuote">
    <w:name w:val="Intense Quote"/>
    <w:basedOn w:val="Normal"/>
    <w:next w:val="Normal"/>
    <w:link w:val="IntenseQuoteChar"/>
    <w:uiPriority w:val="30"/>
    <w:qFormat/>
    <w:rsid w:val="00E905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90521"/>
    <w:rPr>
      <w:i/>
      <w:iCs/>
      <w:color w:val="2F5496" w:themeColor="accent1" w:themeShade="BF"/>
    </w:rPr>
  </w:style>
  <w:style w:type="character" w:styleId="IntenseReference">
    <w:name w:val="Intense Reference"/>
    <w:basedOn w:val="DefaultParagraphFont"/>
    <w:uiPriority w:val="32"/>
    <w:qFormat/>
    <w:rsid w:val="00E90521"/>
    <w:rPr>
      <w:b/>
      <w:bCs/>
      <w:smallCaps/>
      <w:color w:val="2F5496" w:themeColor="accent1" w:themeShade="BF"/>
      <w:spacing w:val="5"/>
    </w:rPr>
  </w:style>
  <w:style w:type="character" w:styleId="CommentReference">
    <w:name w:val="annotation reference"/>
    <w:basedOn w:val="DefaultParagraphFont"/>
    <w:uiPriority w:val="99"/>
    <w:semiHidden/>
    <w:unhideWhenUsed/>
    <w:rsid w:val="00E90521"/>
    <w:rPr>
      <w:sz w:val="16"/>
      <w:szCs w:val="16"/>
    </w:rPr>
  </w:style>
  <w:style w:type="paragraph" w:styleId="BodyText">
    <w:name w:val="Body Text"/>
    <w:basedOn w:val="Normal"/>
    <w:link w:val="BodyTextChar"/>
    <w:uiPriority w:val="1"/>
    <w:qFormat/>
    <w:rsid w:val="00E90521"/>
    <w:pPr>
      <w:widowControl w:val="0"/>
      <w:autoSpaceDE w:val="0"/>
      <w:autoSpaceDN w:val="0"/>
      <w:spacing w:after="0" w:line="240" w:lineRule="auto"/>
      <w:ind w:left="570"/>
    </w:pPr>
    <w:rPr>
      <w:rFonts w:ascii="Arial" w:eastAsia="Arial" w:hAnsi="Arial" w:cs="Arial"/>
      <w:kern w:val="0"/>
      <w:lang w:val="en-US"/>
      <w14:ligatures w14:val="none"/>
    </w:rPr>
  </w:style>
  <w:style w:type="character" w:customStyle="1" w:styleId="BodyTextChar">
    <w:name w:val="Body Text Char"/>
    <w:basedOn w:val="DefaultParagraphFont"/>
    <w:link w:val="BodyText"/>
    <w:uiPriority w:val="1"/>
    <w:rsid w:val="00E90521"/>
    <w:rPr>
      <w:rFonts w:ascii="Arial" w:eastAsia="Arial" w:hAnsi="Arial" w:cs="Arial"/>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C7DB8-BA22-4DF5-87E9-186BADBB1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545</TotalTime>
  <Pages>16</Pages>
  <Words>5181</Words>
  <Characters>29533</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Mathis Edwards</dc:creator>
  <cp:keywords/>
  <dc:description/>
  <cp:lastModifiedBy>Mathis Edwards</cp:lastModifiedBy>
  <cp:revision>16</cp:revision>
  <dcterms:created xsi:type="dcterms:W3CDTF">2026-09-17T22:55:00Z</dcterms:created>
  <dcterms:modified xsi:type="dcterms:W3CDTF">2026-09-18T08:15:00Z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e8fb45ba-2f60-4047-98ec-01c7a83612b7</vt:lpwstr>
  </property>
</Properties>
</file>